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C7108A" w14:paraId="42FA64C4" w14:textId="77777777" w:rsidTr="00493C34">
        <w:tc>
          <w:tcPr>
            <w:tcW w:w="1418" w:type="dxa"/>
          </w:tcPr>
          <w:p w14:paraId="29880F64" w14:textId="77777777" w:rsidR="002228E4" w:rsidRPr="00C7108A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C7108A">
              <w:t>Datum vydání</w:t>
            </w:r>
          </w:p>
          <w:p w14:paraId="2565B08E" w14:textId="18D371CD" w:rsidR="008F0613" w:rsidRPr="00C7108A" w:rsidRDefault="005155F8" w:rsidP="00BC6549">
            <w:pPr>
              <w:pStyle w:val="Obsah1"/>
            </w:pPr>
            <w:r w:rsidRPr="00C7108A">
              <w:t>1</w:t>
            </w:r>
            <w:r w:rsidR="00BC6549" w:rsidRPr="00C7108A">
              <w:t>5</w:t>
            </w:r>
            <w:r w:rsidR="008F0613" w:rsidRPr="00C7108A">
              <w:t xml:space="preserve">. </w:t>
            </w:r>
            <w:r w:rsidR="00BC6549" w:rsidRPr="00C7108A">
              <w:t>2</w:t>
            </w:r>
            <w:r w:rsidR="008F0613" w:rsidRPr="00C7108A">
              <w:t>. 202</w:t>
            </w:r>
            <w:r w:rsidR="006B4C22" w:rsidRPr="00C7108A">
              <w:t>3</w:t>
            </w:r>
          </w:p>
        </w:tc>
        <w:tc>
          <w:tcPr>
            <w:tcW w:w="8788" w:type="dxa"/>
          </w:tcPr>
          <w:sdt>
            <w:sdt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sdtEndPr>
            <w:sdtContent>
              <w:p w14:paraId="53AD2162" w14:textId="77777777" w:rsidR="002228E4" w:rsidRPr="00C7108A" w:rsidRDefault="008F0613" w:rsidP="009940D9">
                <w:pPr>
                  <w:pStyle w:val="Nadpisobsahu"/>
                </w:pPr>
                <w:r w:rsidRPr="00C7108A">
                  <w:t>Obsah</w:t>
                </w:r>
              </w:p>
              <w:p w14:paraId="719F823A" w14:textId="5C6930D4" w:rsidR="00D11D4C" w:rsidRPr="00C7108A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C7108A">
                  <w:fldChar w:fldCharType="begin"/>
                </w:r>
                <w:r w:rsidRPr="00C7108A">
                  <w:instrText xml:space="preserve"> TOC \o "1-1" \h \z \u </w:instrText>
                </w:r>
                <w:r w:rsidRPr="00C7108A">
                  <w:fldChar w:fldCharType="separate"/>
                </w:r>
                <w:hyperlink w:anchor="_Toc127338356" w:history="1">
                  <w:r w:rsidR="00D11D4C" w:rsidRPr="00C7108A">
                    <w:rPr>
                      <w:rStyle w:val="Hypertextovodkaz"/>
                      <w:noProof/>
                    </w:rPr>
                    <w:t>Trvalé změny PID od 5. 3. 2023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_Toc127338356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1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53F145" w14:textId="5046D984" w:rsidR="00D11D4C" w:rsidRPr="00C7108A" w:rsidRDefault="00F20C3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7" w:history="1">
                  <w:r w:rsidR="00D11D4C" w:rsidRPr="00C7108A">
                    <w:rPr>
                      <w:rStyle w:val="Hypertextovodkaz"/>
                      <w:noProof/>
                    </w:rPr>
                    <w:t>Dlouhodobá autobusová výluka v Berouně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_Toc127338357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2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5BA3D5" w14:textId="7A18DFD0" w:rsidR="00D11D4C" w:rsidRPr="00C7108A" w:rsidRDefault="00F20C3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8" w:history="1">
                  <w:r w:rsidR="00D11D4C" w:rsidRPr="00C7108A">
                    <w:rPr>
                      <w:rStyle w:val="Hypertextovodkaz"/>
                      <w:noProof/>
                    </w:rPr>
                    <w:t>Nové ceny jízdného PID ve Středočeském kraji od 1. 4. 2023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_Toc127338358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2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A8EBF6" w14:textId="647F80D9" w:rsidR="00D11D4C" w:rsidRPr="00C7108A" w:rsidRDefault="00F20C3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9" w:history="1">
                  <w:r w:rsidR="00D11D4C" w:rsidRPr="00C7108A">
                    <w:rPr>
                      <w:rStyle w:val="Hypertextovodkaz"/>
                      <w:noProof/>
                    </w:rPr>
                    <w:t>Sdílená kola s Lítačkou využilo v loňském roce 34 tisíc lidí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_Toc127338359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3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2B0BDFEC" w:rsidR="008F0613" w:rsidRPr="00C7108A" w:rsidRDefault="00F20C3C" w:rsidP="00C7108A">
                <w:pPr>
                  <w:pStyle w:val="Obsah1"/>
                </w:pPr>
                <w:hyperlink w:anchor="_Toc127338360" w:history="1">
                  <w:r w:rsidR="00D11D4C" w:rsidRPr="00C7108A">
                    <w:rPr>
                      <w:rStyle w:val="Hypertextovodkaz"/>
                      <w:noProof/>
                    </w:rPr>
                    <w:t>Jak snadno zaplatit za parkování v Praze?</w:t>
                  </w:r>
                  <w:r w:rsidR="00C7108A">
                    <w:rPr>
                      <w:rStyle w:val="Hypertextovodkaz"/>
                      <w:noProof/>
                    </w:rPr>
                    <w:t xml:space="preserve"> </w:t>
                  </w:r>
                  <w:r w:rsidR="00C7108A" w:rsidRPr="00C7108A">
                    <w:rPr>
                      <w:rStyle w:val="Hypertextovodkaz"/>
                      <w:noProof/>
                    </w:rPr>
                    <w:t>N</w:t>
                  </w:r>
                  <w:r w:rsidR="00D11D4C" w:rsidRPr="00C7108A">
                    <w:rPr>
                      <w:rStyle w:val="Hypertextovodkaz"/>
                      <w:noProof/>
                    </w:rPr>
                    <w:t>a jeden klik přímo v aplikaci PID Lítačka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_Toc127338360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5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  <w:r w:rsidR="008F0613" w:rsidRPr="00C7108A">
                  <w:fldChar w:fldCharType="end"/>
                </w:r>
              </w:p>
            </w:sdtContent>
          </w:sdt>
        </w:tc>
      </w:tr>
    </w:tbl>
    <w:p w14:paraId="337A05C0" w14:textId="03AAF43D" w:rsidR="003E215F" w:rsidRPr="00C7108A" w:rsidRDefault="003E215F" w:rsidP="00BC6549">
      <w:pPr>
        <w:pStyle w:val="Nadpis1"/>
      </w:pPr>
      <w:bookmarkStart w:id="3" w:name="_Toc127338356"/>
      <w:bookmarkEnd w:id="0"/>
      <w:bookmarkEnd w:id="1"/>
      <w:bookmarkEnd w:id="2"/>
      <w:r w:rsidRPr="00C7108A">
        <w:t>Trvalé změny PID od 5. 3. 2023</w:t>
      </w:r>
      <w:bookmarkEnd w:id="3"/>
    </w:p>
    <w:p w14:paraId="79F92053" w14:textId="41F63EAF" w:rsidR="009566D4" w:rsidRPr="00C7108A" w:rsidRDefault="009566D4" w:rsidP="003D3257">
      <w:r w:rsidRPr="00C7108A">
        <w:t xml:space="preserve">K celostátnímu termínu změn jízdních řádů od neděle 5. března 2023 dochází k drobným úpravám jízdních řádů vybraných příměstských a regionálních linek PID. Rozšířena je obsluha na některých linkách zejména na Mělnicku a </w:t>
      </w:r>
      <w:proofErr w:type="spellStart"/>
      <w:r w:rsidRPr="00C7108A">
        <w:t>Milovick</w:t>
      </w:r>
      <w:r w:rsidR="008D7494" w:rsidRPr="00C7108A">
        <w:t>u</w:t>
      </w:r>
      <w:proofErr w:type="spellEnd"/>
      <w:r w:rsidRPr="00C7108A">
        <w:t>, k větším časovým pos</w:t>
      </w:r>
      <w:r w:rsidR="008D7494" w:rsidRPr="00C7108A">
        <w:t>u</w:t>
      </w:r>
      <w:r w:rsidRPr="00C7108A">
        <w:t xml:space="preserve">nům </w:t>
      </w:r>
      <w:r w:rsidR="008D7494" w:rsidRPr="00C7108A">
        <w:t xml:space="preserve">spojů </w:t>
      </w:r>
      <w:r w:rsidRPr="00C7108A">
        <w:t xml:space="preserve">dochází především na </w:t>
      </w:r>
      <w:proofErr w:type="spellStart"/>
      <w:r w:rsidRPr="00C7108A">
        <w:t>Voticku</w:t>
      </w:r>
      <w:proofErr w:type="spellEnd"/>
      <w:r w:rsidRPr="00C7108A">
        <w:t>.</w:t>
      </w:r>
      <w:r w:rsidR="00B75506" w:rsidRPr="00C7108A">
        <w:t xml:space="preserve"> Rozšířen je také provoz linky 331 mezi Dolními Břežan a Opatovem.</w:t>
      </w:r>
      <w:r w:rsidRPr="00C7108A">
        <w:t xml:space="preserve"> Na celém území města Ben</w:t>
      </w:r>
      <w:r w:rsidR="008D7494" w:rsidRPr="00C7108A">
        <w:t>e</w:t>
      </w:r>
      <w:r w:rsidRPr="00C7108A">
        <w:t>šov je sjednocen charakter zastávek – všechny zastávky budou nově na znamení.</w:t>
      </w:r>
    </w:p>
    <w:p w14:paraId="5068689A" w14:textId="1D30F379" w:rsidR="003E215F" w:rsidRPr="00C7108A" w:rsidRDefault="003E215F" w:rsidP="003D3257">
      <w:pPr>
        <w:pStyle w:val="Nadpis2"/>
      </w:pPr>
      <w:r w:rsidRPr="00C7108A">
        <w:t>Změny jednotlivých linek</w:t>
      </w:r>
    </w:p>
    <w:p w14:paraId="5FFF1374" w14:textId="0854A127" w:rsidR="00073312" w:rsidRPr="00C7108A" w:rsidRDefault="00073312" w:rsidP="003D3257">
      <w:pPr>
        <w:pStyle w:val="Normlnpedsazen"/>
        <w:rPr>
          <w:rStyle w:val="Tun"/>
        </w:rPr>
      </w:pPr>
      <w:r w:rsidRPr="00C7108A">
        <w:rPr>
          <w:rStyle w:val="Tun"/>
        </w:rPr>
        <w:t>103</w:t>
      </w:r>
      <w:r w:rsidRPr="00C7108A">
        <w:rPr>
          <w:rStyle w:val="Tun"/>
        </w:rPr>
        <w:tab/>
      </w:r>
      <w:r w:rsidRPr="00C7108A">
        <w:t>Posílení víkendového a večerního provozu, mírné posílení na okrajích ranní a odpolední špičky v pracovní dny.</w:t>
      </w:r>
    </w:p>
    <w:p w14:paraId="6300D1D0" w14:textId="1B928B84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307</w:t>
      </w:r>
      <w:r w:rsidRPr="00C7108A">
        <w:rPr>
          <w:rStyle w:val="Tun"/>
        </w:rPr>
        <w:tab/>
      </w:r>
      <w:r w:rsidRPr="00C7108A">
        <w:t>Nový spoj v pracovní dny odpoledne z Unhoště do Kladna (převeden z linky 630).</w:t>
      </w:r>
    </w:p>
    <w:p w14:paraId="21A894E2" w14:textId="6228A8B5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326</w:t>
      </w:r>
      <w:r w:rsidRPr="00C7108A">
        <w:rPr>
          <w:rStyle w:val="Tun"/>
        </w:rPr>
        <w:tab/>
      </w:r>
      <w:r w:rsidRPr="00C7108A">
        <w:t>Zrušení víkendového provozu a omezení provozu v pracovní dny večer (nahrazeno rozšířením provozu linky 331).</w:t>
      </w:r>
    </w:p>
    <w:p w14:paraId="2CD4F764" w14:textId="50E6F780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331</w:t>
      </w:r>
      <w:r w:rsidRPr="00C7108A">
        <w:rPr>
          <w:rStyle w:val="Tun"/>
        </w:rPr>
        <w:tab/>
      </w:r>
      <w:r w:rsidRPr="00C7108A">
        <w:t>Linka je o víkendech a celotýdenně večer prodloužena o úsek Dolní Břežany – Opatov.</w:t>
      </w:r>
    </w:p>
    <w:p w14:paraId="3FF80832" w14:textId="14D74617" w:rsidR="003E215F" w:rsidRPr="00C7108A" w:rsidRDefault="003E215F" w:rsidP="003D3257">
      <w:pPr>
        <w:pStyle w:val="Normlnpedsazen"/>
      </w:pPr>
      <w:r w:rsidRPr="00C7108A">
        <w:rPr>
          <w:rStyle w:val="Tun"/>
        </w:rPr>
        <w:t>349</w:t>
      </w:r>
      <w:r w:rsidRPr="00C7108A">
        <w:tab/>
        <w:t>Zrušen předposlední spoj v pracovní dny z Ládví.</w:t>
      </w:r>
    </w:p>
    <w:p w14:paraId="75551A12" w14:textId="4202FAAF" w:rsidR="009566D4" w:rsidRPr="00C7108A" w:rsidRDefault="009566D4" w:rsidP="003D3257">
      <w:pPr>
        <w:pStyle w:val="Normlnpedsazen"/>
      </w:pPr>
      <w:r w:rsidRPr="00C7108A">
        <w:rPr>
          <w:rStyle w:val="Tun"/>
        </w:rPr>
        <w:t>368</w:t>
      </w:r>
      <w:r w:rsidRPr="00C7108A">
        <w:tab/>
        <w:t>Nové 2 páry spojů v pracovní dny odpoledne Ládví – Předboj, nový pár spojů o víkendech Líbeznice – Předboj, prodloužení vybraných spojů celotýdenně večer o úsek Baštěk – Předboj.</w:t>
      </w:r>
    </w:p>
    <w:p w14:paraId="53934CEA" w14:textId="701B0A68" w:rsidR="003E215F" w:rsidRPr="00C7108A" w:rsidRDefault="003E215F" w:rsidP="003D3257">
      <w:pPr>
        <w:pStyle w:val="Normlnpedsazen"/>
      </w:pPr>
      <w:r w:rsidRPr="00C7108A">
        <w:rPr>
          <w:rStyle w:val="Tun"/>
        </w:rPr>
        <w:t>369</w:t>
      </w:r>
      <w:r w:rsidRPr="00C7108A">
        <w:tab/>
        <w:t xml:space="preserve">Nový spoj v pracovní dny odpoledne z Ládví do Mělníka, </w:t>
      </w:r>
      <w:proofErr w:type="spellStart"/>
      <w:r w:rsidRPr="00C7108A">
        <w:t>Mlazic</w:t>
      </w:r>
      <w:proofErr w:type="spellEnd"/>
      <w:r w:rsidRPr="00C7108A">
        <w:t>. 1 spoj v pracovní dny ráno z </w:t>
      </w:r>
      <w:proofErr w:type="spellStart"/>
      <w:r w:rsidRPr="00C7108A">
        <w:t>Mlazic</w:t>
      </w:r>
      <w:proofErr w:type="spellEnd"/>
      <w:r w:rsidRPr="00C7108A">
        <w:t xml:space="preserve"> do Štětí jede nov</w:t>
      </w:r>
      <w:r w:rsidR="00383841" w:rsidRPr="00C7108A">
        <w:t>ě</w:t>
      </w:r>
      <w:r w:rsidRPr="00C7108A">
        <w:t xml:space="preserve"> ji</w:t>
      </w:r>
      <w:r w:rsidR="00383841" w:rsidRPr="00C7108A">
        <w:t xml:space="preserve">ž </w:t>
      </w:r>
      <w:r w:rsidRPr="00C7108A">
        <w:t>z Mělníka, aut.</w:t>
      </w:r>
      <w:r w:rsidR="003D3257">
        <w:t xml:space="preserve"> </w:t>
      </w:r>
      <w:proofErr w:type="spellStart"/>
      <w:proofErr w:type="gramStart"/>
      <w:r w:rsidRPr="00C7108A">
        <w:t>nádr</w:t>
      </w:r>
      <w:proofErr w:type="spellEnd"/>
      <w:proofErr w:type="gramEnd"/>
      <w:r w:rsidRPr="00C7108A">
        <w:t>.</w:t>
      </w:r>
    </w:p>
    <w:p w14:paraId="0D1D2223" w14:textId="7B0D1BE2" w:rsidR="009566D4" w:rsidRPr="00C7108A" w:rsidRDefault="009566D4" w:rsidP="003D3257">
      <w:pPr>
        <w:pStyle w:val="Normlnpedsazen"/>
      </w:pPr>
      <w:r w:rsidRPr="00C7108A">
        <w:rPr>
          <w:rStyle w:val="Tun"/>
        </w:rPr>
        <w:t>370</w:t>
      </w:r>
      <w:r w:rsidRPr="00C7108A">
        <w:tab/>
        <w:t>1 spoj v pracovní dny večer z Kobylis prodloužen o úsek Postřižín – Kralupy nad Vltavou.</w:t>
      </w:r>
    </w:p>
    <w:p w14:paraId="4A3395BD" w14:textId="77777777" w:rsidR="00C7108A" w:rsidRDefault="002637BF" w:rsidP="003D3257">
      <w:pPr>
        <w:pStyle w:val="Normlnpedsazen"/>
      </w:pPr>
      <w:r w:rsidRPr="00C7108A">
        <w:rPr>
          <w:rStyle w:val="Tun"/>
        </w:rPr>
        <w:t>398</w:t>
      </w:r>
      <w:r w:rsidRPr="00C7108A">
        <w:tab/>
        <w:t>Nový spoj v pracovn</w:t>
      </w:r>
      <w:r w:rsidR="00374F24" w:rsidRPr="00C7108A">
        <w:t>í</w:t>
      </w:r>
      <w:r w:rsidRPr="00C7108A">
        <w:t xml:space="preserve"> dny ráno ze Sadské do Pískové Lhoty (a dále pokračuje jako linka 498 do Poděbrad).</w:t>
      </w:r>
    </w:p>
    <w:p w14:paraId="5EA0EE06" w14:textId="24437030" w:rsidR="00073312" w:rsidRPr="00C7108A" w:rsidRDefault="00073312" w:rsidP="003D3257">
      <w:pPr>
        <w:pStyle w:val="Normlnpedsazen"/>
      </w:pPr>
      <w:r w:rsidRPr="00C7108A">
        <w:rPr>
          <w:rStyle w:val="Tun"/>
        </w:rPr>
        <w:t>400</w:t>
      </w:r>
      <w:r w:rsidRPr="00C7108A">
        <w:rPr>
          <w:rStyle w:val="Tun"/>
        </w:rPr>
        <w:tab/>
      </w:r>
      <w:r w:rsidRPr="00C7108A">
        <w:t>Nový 1 pár spojů v neděli odpoledne Praha – Nový Bor.</w:t>
      </w:r>
    </w:p>
    <w:p w14:paraId="5FB603CB" w14:textId="4251FE98" w:rsidR="002637BF" w:rsidRPr="00C7108A" w:rsidRDefault="002637BF" w:rsidP="003D3257">
      <w:pPr>
        <w:pStyle w:val="Normlnpedsazen"/>
      </w:pPr>
      <w:r w:rsidRPr="00C7108A">
        <w:rPr>
          <w:rStyle w:val="Tun"/>
        </w:rPr>
        <w:t>418</w:t>
      </w:r>
      <w:r w:rsidRPr="00C7108A">
        <w:tab/>
        <w:t>1 spoj v pracovní dny odpoledne z Horek nad Jizerou jede nově až ze zastávky Brodce, sokolovna.</w:t>
      </w:r>
    </w:p>
    <w:p w14:paraId="6798D87F" w14:textId="74DBAB02" w:rsidR="00374F24" w:rsidRPr="00C7108A" w:rsidRDefault="00374F24" w:rsidP="003D3257">
      <w:pPr>
        <w:pStyle w:val="Normlnpedsazen"/>
      </w:pPr>
      <w:r w:rsidRPr="00C7108A">
        <w:rPr>
          <w:rStyle w:val="Tun"/>
        </w:rPr>
        <w:t>430</w:t>
      </w:r>
      <w:r w:rsidRPr="00C7108A">
        <w:tab/>
        <w:t>Nové 2 páry spojů v pracovní dny večer Milovice – Lysá nad Labem, 4 páry spojů o víkendu jsou prodlouženy do/ze zastávky Milovice, Boží Dar.</w:t>
      </w:r>
    </w:p>
    <w:p w14:paraId="177A3AB8" w14:textId="37A59D85" w:rsidR="003502F9" w:rsidRPr="00C7108A" w:rsidRDefault="003502F9" w:rsidP="003D3257">
      <w:pPr>
        <w:pStyle w:val="Normlnpedsazen"/>
      </w:pPr>
      <w:r w:rsidRPr="00C7108A">
        <w:rPr>
          <w:rStyle w:val="Tun"/>
        </w:rPr>
        <w:t>462</w:t>
      </w:r>
      <w:r w:rsidRPr="00C7108A">
        <w:tab/>
        <w:t xml:space="preserve">1 spoj v pracovní dny odpoledne do </w:t>
      </w:r>
      <w:proofErr w:type="spellStart"/>
      <w:r w:rsidRPr="00C7108A">
        <w:t>Všeším</w:t>
      </w:r>
      <w:proofErr w:type="spellEnd"/>
      <w:r w:rsidRPr="00C7108A">
        <w:t xml:space="preserve"> nově zajíždí také do </w:t>
      </w:r>
      <w:proofErr w:type="spellStart"/>
      <w:r w:rsidRPr="00C7108A">
        <w:t>SŠR</w:t>
      </w:r>
      <w:proofErr w:type="spellEnd"/>
      <w:r w:rsidRPr="00C7108A">
        <w:t>.</w:t>
      </w:r>
    </w:p>
    <w:p w14:paraId="651973FB" w14:textId="0986E7E0" w:rsidR="00383841" w:rsidRPr="00C7108A" w:rsidRDefault="00383841" w:rsidP="003D3257">
      <w:pPr>
        <w:pStyle w:val="Normlnpedsazen"/>
      </w:pPr>
      <w:r w:rsidRPr="00C7108A">
        <w:rPr>
          <w:rStyle w:val="Tun"/>
        </w:rPr>
        <w:t>491</w:t>
      </w:r>
      <w:r w:rsidRPr="00C7108A">
        <w:tab/>
        <w:t>1 školní spoj v pracovní dny ráno z Tismic jede nově již z Doubravčic.</w:t>
      </w:r>
    </w:p>
    <w:p w14:paraId="34DB3C58" w14:textId="59B7B376" w:rsidR="00383841" w:rsidRPr="00C7108A" w:rsidRDefault="00383841" w:rsidP="003D3257">
      <w:pPr>
        <w:pStyle w:val="Normlnpedsazen"/>
      </w:pPr>
      <w:r w:rsidRPr="00C7108A">
        <w:rPr>
          <w:rStyle w:val="Tun"/>
        </w:rPr>
        <w:t>532</w:t>
      </w:r>
      <w:r w:rsidRPr="00C7108A">
        <w:tab/>
        <w:t xml:space="preserve">Zrušení </w:t>
      </w:r>
      <w:r w:rsidR="003502F9" w:rsidRPr="00C7108A">
        <w:t>vybraných</w:t>
      </w:r>
      <w:r w:rsidRPr="00C7108A">
        <w:t xml:space="preserve"> spoj</w:t>
      </w:r>
      <w:r w:rsidR="003502F9" w:rsidRPr="00C7108A">
        <w:t>ů</w:t>
      </w:r>
      <w:r w:rsidRPr="00C7108A">
        <w:t xml:space="preserve"> v pracovní dny ráno v trase Votice, aut.</w:t>
      </w:r>
      <w:r w:rsidR="003D3257">
        <w:t xml:space="preserve"> </w:t>
      </w:r>
      <w:proofErr w:type="gramStart"/>
      <w:r w:rsidRPr="00C7108A">
        <w:t>st.</w:t>
      </w:r>
      <w:proofErr w:type="gramEnd"/>
      <w:r w:rsidRPr="00C7108A">
        <w:t xml:space="preserve"> – Votice, žel.</w:t>
      </w:r>
      <w:r w:rsidR="003D3257">
        <w:t xml:space="preserve"> </w:t>
      </w:r>
      <w:r w:rsidRPr="00C7108A">
        <w:t>st.</w:t>
      </w:r>
    </w:p>
    <w:p w14:paraId="1C2A1DEB" w14:textId="541C25F5" w:rsidR="00374F24" w:rsidRPr="00C7108A" w:rsidRDefault="00374F24" w:rsidP="003D3257">
      <w:pPr>
        <w:pStyle w:val="Normlnpedsazen"/>
      </w:pPr>
      <w:r w:rsidRPr="00C7108A">
        <w:rPr>
          <w:rStyle w:val="Tun"/>
        </w:rPr>
        <w:t>540</w:t>
      </w:r>
      <w:r w:rsidRPr="00C7108A">
        <w:tab/>
        <w:t>Pro většinu spojů se ruší obsluha zastávky Poděbrady, Jeronýmova.</w:t>
      </w:r>
    </w:p>
    <w:p w14:paraId="3679AD96" w14:textId="1FC32333" w:rsidR="003502F9" w:rsidRPr="00C7108A" w:rsidRDefault="003502F9" w:rsidP="003D3257">
      <w:pPr>
        <w:pStyle w:val="Normlnpedsazen"/>
      </w:pPr>
      <w:r w:rsidRPr="00C7108A">
        <w:rPr>
          <w:rStyle w:val="Tun"/>
        </w:rPr>
        <w:t>550</w:t>
      </w:r>
      <w:r w:rsidRPr="00C7108A">
        <w:tab/>
        <w:t xml:space="preserve">2 spoje v pracovní dny ráno prodlouženy do </w:t>
      </w:r>
      <w:proofErr w:type="spellStart"/>
      <w:r w:rsidRPr="00C7108A">
        <w:t>Beztahova</w:t>
      </w:r>
      <w:proofErr w:type="spellEnd"/>
      <w:r w:rsidRPr="00C7108A">
        <w:t>.</w:t>
      </w:r>
    </w:p>
    <w:p w14:paraId="0DEDB6BB" w14:textId="1282F7C2" w:rsidR="003E215F" w:rsidRPr="00C7108A" w:rsidRDefault="00383841" w:rsidP="003D3257">
      <w:pPr>
        <w:pStyle w:val="Normlnpedsazen"/>
      </w:pPr>
      <w:r w:rsidRPr="00C7108A">
        <w:rPr>
          <w:rStyle w:val="Tun"/>
        </w:rPr>
        <w:t>558</w:t>
      </w:r>
      <w:r w:rsidRPr="00C7108A">
        <w:tab/>
        <w:t>Linka jede nově přes zastávku Olbramovice, parcely také ve směru Olbramovice.</w:t>
      </w:r>
    </w:p>
    <w:p w14:paraId="3370F9C9" w14:textId="502E51F2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630</w:t>
      </w:r>
      <w:r w:rsidRPr="00C7108A">
        <w:rPr>
          <w:rStyle w:val="Tun"/>
        </w:rPr>
        <w:tab/>
      </w:r>
      <w:r w:rsidRPr="00C7108A">
        <w:t>1 spoj v pracovní dny odpoledne z Berouna zkrácen o úsek Unhošť – Kladno (převeden na linku 307).</w:t>
      </w:r>
    </w:p>
    <w:p w14:paraId="16732A89" w14:textId="3627E460" w:rsidR="002637BF" w:rsidRPr="00C7108A" w:rsidRDefault="002637BF" w:rsidP="003D3257">
      <w:pPr>
        <w:pStyle w:val="Normlnpedsazen"/>
      </w:pPr>
      <w:r w:rsidRPr="00C7108A">
        <w:rPr>
          <w:rStyle w:val="Tun"/>
        </w:rPr>
        <w:t>641</w:t>
      </w:r>
      <w:r w:rsidRPr="00C7108A">
        <w:tab/>
        <w:t>Zrušen 1 pár spojů v pracovní dny ráno Beroun – Zdice, nový spoj v pracovní dny ráno ze Zdic do Hořovic.</w:t>
      </w:r>
    </w:p>
    <w:p w14:paraId="015F8F11" w14:textId="79503A39" w:rsidR="009566D4" w:rsidRPr="00C7108A" w:rsidRDefault="009566D4" w:rsidP="003D3257">
      <w:pPr>
        <w:pStyle w:val="Normlnpedsazen"/>
      </w:pPr>
      <w:r w:rsidRPr="00C7108A">
        <w:rPr>
          <w:rStyle w:val="Tun"/>
        </w:rPr>
        <w:t>668</w:t>
      </w:r>
      <w:r w:rsidRPr="00C7108A">
        <w:tab/>
        <w:t>1 spoj v pracovní dny ráno ze Mšena jede nově také přes Kaninu.</w:t>
      </w:r>
    </w:p>
    <w:p w14:paraId="5B23C582" w14:textId="4649A61E" w:rsidR="009566D4" w:rsidRPr="00C7108A" w:rsidRDefault="009566D4" w:rsidP="003D3257">
      <w:pPr>
        <w:pStyle w:val="Normlnpedsazen"/>
      </w:pPr>
      <w:r w:rsidRPr="00C7108A">
        <w:rPr>
          <w:rStyle w:val="Tun"/>
        </w:rPr>
        <w:t>691</w:t>
      </w:r>
      <w:r w:rsidRPr="00C7108A">
        <w:tab/>
        <w:t>Zrušen 1 pár spojů v pracovní dny odpoledne v úseku Liběchov – Vidim.</w:t>
      </w:r>
    </w:p>
    <w:p w14:paraId="2610A927" w14:textId="600C83A9" w:rsidR="002637BF" w:rsidRPr="00C7108A" w:rsidRDefault="002637BF" w:rsidP="003D3257">
      <w:pPr>
        <w:pStyle w:val="Normlnpedsazen"/>
      </w:pPr>
      <w:r w:rsidRPr="00C7108A">
        <w:rPr>
          <w:rStyle w:val="Tun"/>
        </w:rPr>
        <w:t>726</w:t>
      </w:r>
      <w:r w:rsidRPr="00C7108A">
        <w:tab/>
        <w:t>Linka nově projíždí zastávku Židněves, Březenská.</w:t>
      </w:r>
    </w:p>
    <w:p w14:paraId="4567976E" w14:textId="0B325C6E" w:rsidR="003502F9" w:rsidRPr="00C7108A" w:rsidRDefault="003502F9" w:rsidP="003D3257">
      <w:pPr>
        <w:pStyle w:val="Normlnpedsazen"/>
      </w:pPr>
      <w:r w:rsidRPr="00C7108A">
        <w:rPr>
          <w:rStyle w:val="Tun"/>
        </w:rPr>
        <w:t>846</w:t>
      </w:r>
      <w:r w:rsidRPr="00C7108A">
        <w:tab/>
        <w:t>1 spoj v pracovní dny odpoledne z</w:t>
      </w:r>
      <w:r w:rsidR="002637BF" w:rsidRPr="00C7108A">
        <w:t> </w:t>
      </w:r>
      <w:r w:rsidRPr="00C7108A">
        <w:t>Ledče</w:t>
      </w:r>
      <w:r w:rsidR="002637BF" w:rsidRPr="00C7108A">
        <w:t xml:space="preserve"> nad Sázavou</w:t>
      </w:r>
      <w:r w:rsidRPr="00C7108A">
        <w:t xml:space="preserve"> jede nově přes Bohumilice a nejede přes Kožlí.</w:t>
      </w:r>
    </w:p>
    <w:p w14:paraId="2BAF7DB8" w14:textId="21F5980E" w:rsidR="003E215F" w:rsidRPr="00C7108A" w:rsidRDefault="003E215F" w:rsidP="003D3257">
      <w:pPr>
        <w:pStyle w:val="Nadpis2"/>
      </w:pPr>
      <w:r w:rsidRPr="00C7108A">
        <w:t>Změny zastávek</w:t>
      </w:r>
    </w:p>
    <w:p w14:paraId="65D7151E" w14:textId="136E4C0B" w:rsidR="003E215F" w:rsidRPr="00C7108A" w:rsidRDefault="00383841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Benešov</w:t>
      </w:r>
      <w:r w:rsidR="00C7108A">
        <w:tab/>
      </w:r>
      <w:r w:rsidRPr="00C7108A">
        <w:t>Všechny zastávky na území Benešova jsou nově na znamení.</w:t>
      </w:r>
    </w:p>
    <w:p w14:paraId="16E1C767" w14:textId="759CC4FA" w:rsid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Cítov, Měln</w:t>
      </w:r>
      <w:r w:rsidR="006E56F3" w:rsidRPr="00C7108A">
        <w:rPr>
          <w:rStyle w:val="Tun"/>
        </w:rPr>
        <w:t>i</w:t>
      </w:r>
      <w:r w:rsidRPr="00C7108A">
        <w:rPr>
          <w:rStyle w:val="Tun"/>
        </w:rPr>
        <w:t>cká</w:t>
      </w:r>
      <w:r w:rsidR="00C7108A">
        <w:tab/>
      </w:r>
      <w:r w:rsidRPr="00C7108A">
        <w:t>Nová obousměrná zastávka pro linku 467 (stálá)</w:t>
      </w:r>
      <w:r w:rsidR="006E56F3" w:rsidRPr="00C7108A">
        <w:t>.</w:t>
      </w:r>
    </w:p>
    <w:p w14:paraId="06565592" w14:textId="4AC877A6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lastRenderedPageBreak/>
        <w:t>Chotilsko, Lipí, Besedná</w:t>
      </w:r>
      <w:r w:rsidR="00C7108A" w:rsidRPr="00C7108A">
        <w:rPr>
          <w:rStyle w:val="Tun"/>
        </w:rPr>
        <w:tab/>
      </w:r>
      <w:r w:rsidRPr="00C7108A">
        <w:t xml:space="preserve">Nový název pro zastávku Chotilsko, Besedná, </w:t>
      </w:r>
      <w:proofErr w:type="spellStart"/>
      <w:r w:rsidRPr="00C7108A">
        <w:t>rozc</w:t>
      </w:r>
      <w:proofErr w:type="spellEnd"/>
      <w:r w:rsidRPr="00C7108A">
        <w:t>.</w:t>
      </w:r>
    </w:p>
    <w:p w14:paraId="528B11E2" w14:textId="10FF857D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 xml:space="preserve">Milevsko, </w:t>
      </w:r>
      <w:proofErr w:type="spellStart"/>
      <w:r w:rsidRPr="00C7108A">
        <w:rPr>
          <w:rStyle w:val="Tun"/>
        </w:rPr>
        <w:t>Něžovice</w:t>
      </w:r>
      <w:proofErr w:type="spellEnd"/>
      <w:r w:rsidRPr="00C7108A">
        <w:rPr>
          <w:rStyle w:val="Tun"/>
        </w:rPr>
        <w:t>, Jenišovice</w:t>
      </w:r>
      <w:r w:rsidR="00C7108A" w:rsidRPr="00C7108A">
        <w:rPr>
          <w:rStyle w:val="Tun"/>
        </w:rPr>
        <w:tab/>
      </w:r>
      <w:r w:rsidRPr="00C7108A">
        <w:t xml:space="preserve">Nový název pro zastávku Milevsko, Jenišovice, </w:t>
      </w:r>
      <w:proofErr w:type="spellStart"/>
      <w:r w:rsidRPr="00C7108A">
        <w:t>rozc</w:t>
      </w:r>
      <w:proofErr w:type="spellEnd"/>
      <w:r w:rsidRPr="00C7108A">
        <w:t>.</w:t>
      </w:r>
    </w:p>
    <w:p w14:paraId="05707F53" w14:textId="596211C4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 xml:space="preserve">Milevsko, </w:t>
      </w:r>
      <w:proofErr w:type="spellStart"/>
      <w:r w:rsidRPr="00C7108A">
        <w:rPr>
          <w:rStyle w:val="Tun"/>
        </w:rPr>
        <w:t>Něžovice</w:t>
      </w:r>
      <w:proofErr w:type="spellEnd"/>
      <w:r w:rsidRPr="00C7108A">
        <w:rPr>
          <w:rStyle w:val="Tun"/>
        </w:rPr>
        <w:t>, Spálená</w:t>
      </w:r>
      <w:r w:rsidR="00C7108A" w:rsidRPr="00C7108A">
        <w:rPr>
          <w:rStyle w:val="Tun"/>
        </w:rPr>
        <w:tab/>
      </w:r>
      <w:r w:rsidRPr="00C7108A">
        <w:t>Nový název pro zastávku Milevsko, Jenišovice, Spálená.</w:t>
      </w:r>
    </w:p>
    <w:p w14:paraId="6B69CE35" w14:textId="7F82A89A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>Mnichovo Hradiště, Sychrov, u Jizery</w:t>
      </w:r>
      <w:r w:rsidRPr="00C7108A">
        <w:rPr>
          <w:rStyle w:val="Tun"/>
        </w:rPr>
        <w:tab/>
      </w:r>
      <w:r w:rsidRPr="00C7108A">
        <w:t>Nová obousměrná zastávka pro linku 721 (na znamení).</w:t>
      </w:r>
    </w:p>
    <w:p w14:paraId="01EF1ED6" w14:textId="00A12E98" w:rsidR="003E215F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Unhošť, Nouzov Čeperka</w:t>
      </w:r>
      <w:r w:rsidR="00C7108A">
        <w:tab/>
      </w:r>
      <w:r w:rsidRPr="00C7108A">
        <w:t>Nový název pro zastávku Unhošť, Nouzov.</w:t>
      </w:r>
    </w:p>
    <w:p w14:paraId="4BF8B9A1" w14:textId="0CF733D4" w:rsidR="003502F9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Unhošť, Nouzov U Spalů</w:t>
      </w:r>
      <w:r w:rsidR="00C7108A">
        <w:tab/>
      </w:r>
      <w:r w:rsidRPr="00C7108A">
        <w:t xml:space="preserve">Nový název pro zastávku Unhošť, U </w:t>
      </w:r>
      <w:proofErr w:type="spellStart"/>
      <w:r w:rsidRPr="00C7108A">
        <w:t>Spálů</w:t>
      </w:r>
      <w:proofErr w:type="spellEnd"/>
      <w:r w:rsidRPr="00C7108A">
        <w:t>.</w:t>
      </w:r>
    </w:p>
    <w:p w14:paraId="4CBDE142" w14:textId="515C44DB" w:rsidR="003502F9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 xml:space="preserve">Unhošť, </w:t>
      </w:r>
      <w:proofErr w:type="spellStart"/>
      <w:r w:rsidRPr="00C7108A">
        <w:rPr>
          <w:rStyle w:val="Tun"/>
        </w:rPr>
        <w:t>rozc</w:t>
      </w:r>
      <w:proofErr w:type="spellEnd"/>
      <w:r w:rsidRPr="00C7108A">
        <w:rPr>
          <w:rStyle w:val="Tun"/>
        </w:rPr>
        <w:t>. Malé Kyšice</w:t>
      </w:r>
      <w:r w:rsidR="00C7108A">
        <w:tab/>
      </w:r>
      <w:r w:rsidRPr="00C7108A">
        <w:t xml:space="preserve">Nový název pro zastávku Malé Kyšice, </w:t>
      </w:r>
      <w:proofErr w:type="spellStart"/>
      <w:r w:rsidRPr="00C7108A">
        <w:t>rozc</w:t>
      </w:r>
      <w:proofErr w:type="spellEnd"/>
      <w:r w:rsidRPr="00C7108A">
        <w:t>..</w:t>
      </w:r>
    </w:p>
    <w:p w14:paraId="42E48FAC" w14:textId="5CFBF5D3" w:rsidR="004121B0" w:rsidRPr="00C7108A" w:rsidRDefault="004121B0" w:rsidP="00073312">
      <w:pPr>
        <w:pStyle w:val="Nadpis1"/>
      </w:pPr>
      <w:bookmarkStart w:id="4" w:name="_Toc127338357"/>
      <w:bookmarkStart w:id="5" w:name="_Toc125963304"/>
      <w:r w:rsidRPr="00C7108A">
        <w:t>Dlouhodobá autobusová výluka v Berouně</w:t>
      </w:r>
      <w:bookmarkEnd w:id="4"/>
    </w:p>
    <w:p w14:paraId="1DECDCC8" w14:textId="3E5EBC27" w:rsidR="004121B0" w:rsidRPr="003D3257" w:rsidRDefault="004121B0" w:rsidP="004121B0">
      <w:r w:rsidRPr="003D3257">
        <w:t xml:space="preserve">Od 1. 3. </w:t>
      </w:r>
      <w:r w:rsidR="003D3257">
        <w:t xml:space="preserve">2023 </w:t>
      </w:r>
      <w:r w:rsidRPr="003D3257">
        <w:t xml:space="preserve">do </w:t>
      </w:r>
      <w:r w:rsidR="003D3257">
        <w:t xml:space="preserve">cca </w:t>
      </w:r>
      <w:r w:rsidRPr="003D3257">
        <w:t>konce listopadu 2023</w:t>
      </w:r>
      <w:r w:rsidR="00D11D4C" w:rsidRPr="003D3257">
        <w:t xml:space="preserve"> dochází kvůli uzavírce silnice II/605</w:t>
      </w:r>
      <w:r w:rsidRPr="003D3257">
        <w:t xml:space="preserve"> </w:t>
      </w:r>
      <w:r w:rsidR="00D11D4C" w:rsidRPr="003D3257">
        <w:t>v úseku Beroun, Košťálkova ulice</w:t>
      </w:r>
      <w:r w:rsidR="00C7108A" w:rsidRPr="003D3257">
        <w:t xml:space="preserve"> – </w:t>
      </w:r>
      <w:r w:rsidR="00D11D4C" w:rsidRPr="003D3257">
        <w:t>Králův Dvůr, Na Knížecí</w:t>
      </w:r>
      <w:r w:rsidRPr="003D3257">
        <w:t xml:space="preserve"> </w:t>
      </w:r>
      <w:r w:rsidR="00D11D4C" w:rsidRPr="003D3257">
        <w:t xml:space="preserve">k </w:t>
      </w:r>
      <w:r w:rsidRPr="003D3257">
        <w:t>dočasn</w:t>
      </w:r>
      <w:r w:rsidR="00D11D4C" w:rsidRPr="003D3257">
        <w:t>é</w:t>
      </w:r>
      <w:r w:rsidRPr="003D3257">
        <w:t xml:space="preserve"> změn</w:t>
      </w:r>
      <w:r w:rsidR="00D11D4C" w:rsidRPr="003D3257">
        <w:t>ě</w:t>
      </w:r>
      <w:r w:rsidRPr="003D3257">
        <w:t xml:space="preserve"> trasy a zastávek linek 380,</w:t>
      </w:r>
      <w:r w:rsidR="00D11D4C" w:rsidRPr="003D3257">
        <w:t xml:space="preserve"> </w:t>
      </w:r>
      <w:r w:rsidRPr="003D3257">
        <w:t>384,</w:t>
      </w:r>
      <w:r w:rsidR="00D11D4C" w:rsidRPr="003D3257">
        <w:t xml:space="preserve"> </w:t>
      </w:r>
      <w:r w:rsidRPr="003D3257">
        <w:t>394,</w:t>
      </w:r>
      <w:r w:rsidR="00D11D4C" w:rsidRPr="003D3257">
        <w:t xml:space="preserve"> </w:t>
      </w:r>
      <w:r w:rsidRPr="003D3257">
        <w:t>633,</w:t>
      </w:r>
      <w:r w:rsidR="00D11D4C" w:rsidRPr="003D3257">
        <w:t xml:space="preserve"> </w:t>
      </w:r>
      <w:r w:rsidRPr="003D3257">
        <w:t>637,</w:t>
      </w:r>
      <w:r w:rsidR="00D11D4C" w:rsidRPr="003D3257">
        <w:t xml:space="preserve"> </w:t>
      </w:r>
      <w:r w:rsidRPr="003D3257">
        <w:t>638</w:t>
      </w:r>
      <w:r w:rsidR="00D11D4C" w:rsidRPr="003D3257">
        <w:t xml:space="preserve"> a </w:t>
      </w:r>
      <w:r w:rsidRPr="003D3257">
        <w:t>641.</w:t>
      </w:r>
      <w:r w:rsidR="00D11D4C" w:rsidRPr="003D3257">
        <w:t xml:space="preserve"> </w:t>
      </w:r>
      <w:r w:rsidRPr="003D3257">
        <w:t>V pracovní</w:t>
      </w:r>
      <w:r w:rsidR="00D11D4C" w:rsidRPr="003D3257">
        <w:t>ch</w:t>
      </w:r>
      <w:r w:rsidRPr="003D3257">
        <w:t xml:space="preserve"> dn</w:t>
      </w:r>
      <w:r w:rsidR="00D11D4C" w:rsidRPr="003D3257">
        <w:t>ech pouze</w:t>
      </w:r>
      <w:r w:rsidRPr="003D3257">
        <w:t xml:space="preserve"> ve směru Králův Dvůr a </w:t>
      </w:r>
      <w:r w:rsidR="00D11D4C" w:rsidRPr="003D3257">
        <w:t>o víkendech obousměrně jsou tyto</w:t>
      </w:r>
      <w:r w:rsidRPr="003D3257">
        <w:t xml:space="preserve"> linky vedeny po objízdné trase ulicemi Košťálkova – Na </w:t>
      </w:r>
      <w:proofErr w:type="spellStart"/>
      <w:r w:rsidRPr="003D3257">
        <w:t>Máchovně</w:t>
      </w:r>
      <w:proofErr w:type="spellEnd"/>
      <w:r w:rsidRPr="003D3257">
        <w:t xml:space="preserve"> – Okrajová – </w:t>
      </w:r>
      <w:r w:rsidR="00D11D4C" w:rsidRPr="003D3257">
        <w:t xml:space="preserve">Zahořanská – </w:t>
      </w:r>
      <w:r w:rsidRPr="003D3257">
        <w:t>Jungmannova.</w:t>
      </w:r>
      <w:r w:rsidR="00D11D4C" w:rsidRPr="003D3257">
        <w:t xml:space="preserve"> Zrušeny budou tedy zastávky Beroun, Lidl a Králův Dvůr, u zámku.</w:t>
      </w:r>
      <w:r w:rsidRPr="003D3257">
        <w:t xml:space="preserve"> Ve směru Beroun / Praha bude v</w:t>
      </w:r>
      <w:r w:rsidR="00D11D4C" w:rsidRPr="003D3257">
        <w:t> pracovních dnech</w:t>
      </w:r>
      <w:r w:rsidRPr="003D3257">
        <w:t xml:space="preserve"> (mimo období 1.</w:t>
      </w:r>
      <w:r w:rsidR="00D11D4C" w:rsidRPr="003D3257">
        <w:t xml:space="preserve"> </w:t>
      </w:r>
      <w:r w:rsidRPr="003D3257">
        <w:t>7.</w:t>
      </w:r>
      <w:r w:rsidR="00D11D4C" w:rsidRPr="003D3257">
        <w:t xml:space="preserve"> – </w:t>
      </w:r>
      <w:r w:rsidRPr="003D3257">
        <w:t>31.</w:t>
      </w:r>
      <w:r w:rsidR="00D11D4C" w:rsidRPr="003D3257">
        <w:t xml:space="preserve"> </w:t>
      </w:r>
      <w:r w:rsidRPr="003D3257">
        <w:t>8.</w:t>
      </w:r>
      <w:r w:rsidR="00D11D4C" w:rsidRPr="003D3257">
        <w:t xml:space="preserve"> </w:t>
      </w:r>
      <w:r w:rsidRPr="003D3257">
        <w:t>2023) autobusová doprava vedena stavbou po stávající trase, ostatní doprava po objížďce.</w:t>
      </w:r>
      <w:r w:rsidR="00D11D4C" w:rsidRPr="003D3257">
        <w:t xml:space="preserve"> </w:t>
      </w:r>
      <w:r w:rsidRPr="003D3257">
        <w:t xml:space="preserve">Linka 861 bude vedena ve stávající trase, pouze školní spoj </w:t>
      </w:r>
      <w:r w:rsidR="00D11D4C" w:rsidRPr="003D3257">
        <w:t>pojede</w:t>
      </w:r>
      <w:r w:rsidRPr="003D3257">
        <w:t xml:space="preserve"> ze zastávky Beroun,</w:t>
      </w:r>
      <w:r w:rsidR="00D11D4C" w:rsidRPr="003D3257">
        <w:t xml:space="preserve"> </w:t>
      </w:r>
      <w:r w:rsidRPr="003D3257">
        <w:t>Jarov, náves.</w:t>
      </w:r>
      <w:r w:rsidR="00D11D4C" w:rsidRPr="003D3257">
        <w:t xml:space="preserve"> </w:t>
      </w:r>
      <w:r w:rsidRPr="003D3257">
        <w:t xml:space="preserve">Na lince 633 bude současně provedena </w:t>
      </w:r>
      <w:r w:rsidR="00D11D4C" w:rsidRPr="003D3257">
        <w:t xml:space="preserve">trvalá </w:t>
      </w:r>
      <w:r w:rsidRPr="003D3257">
        <w:t xml:space="preserve">úprava </w:t>
      </w:r>
      <w:r w:rsidR="00D11D4C" w:rsidRPr="003D3257">
        <w:t xml:space="preserve">spočívající v </w:t>
      </w:r>
      <w:r w:rsidRPr="003D3257">
        <w:t>redukc</w:t>
      </w:r>
      <w:r w:rsidR="00D11D4C" w:rsidRPr="003D3257">
        <w:t>i</w:t>
      </w:r>
      <w:r w:rsidRPr="003D3257">
        <w:t xml:space="preserve"> počtu spojů linky v úseku Beroun, Autobusové nádraží – Tetín, Křižovatka.</w:t>
      </w:r>
    </w:p>
    <w:p w14:paraId="17E4E565" w14:textId="7ACA6DD5" w:rsidR="00073312" w:rsidRPr="00C7108A" w:rsidRDefault="00073312" w:rsidP="00073312">
      <w:pPr>
        <w:pStyle w:val="Nadpis1"/>
      </w:pPr>
      <w:bookmarkStart w:id="6" w:name="_Toc127338358"/>
      <w:r w:rsidRPr="00C7108A">
        <w:t>Nové ceny jízdného PID ve Středočeském kraji od 1. 4. 2023</w:t>
      </w:r>
      <w:bookmarkEnd w:id="6"/>
    </w:p>
    <w:p w14:paraId="408448CC" w14:textId="77777777" w:rsid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Na základě rozhodnutí Středočeského kraje dojde od 1. dubna 2023 ke změnám tarifu ve vnějších tarifních pásmech PID. Úprava tarifu reaguje na inflaci, energetickou krizi a na časté podněty od cestujících a partnerů systému. Přináší </w:t>
      </w:r>
      <w:r w:rsidRPr="00C7108A">
        <w:rPr>
          <w:rStyle w:val="Tun"/>
        </w:rPr>
        <w:t xml:space="preserve">sjednocení podmínek u jednotlivých jízdenek při použití na železnici, podporu cestování na delší vzdálenosti, </w:t>
      </w:r>
      <w:proofErr w:type="spellStart"/>
      <w:r w:rsidRPr="00C7108A">
        <w:rPr>
          <w:rStyle w:val="Tun"/>
        </w:rPr>
        <w:t>zastropování</w:t>
      </w:r>
      <w:proofErr w:type="spellEnd"/>
      <w:r w:rsidRPr="00C7108A">
        <w:rPr>
          <w:rStyle w:val="Tun"/>
        </w:rPr>
        <w:t xml:space="preserve"> ceny časových kupónů, zavedení 10měsíčního časového kupónu pro vnější pásma a zavedení tzv. firemního jízdného, které umožní nákup přenosných časových kuponů</w:t>
      </w:r>
      <w:r w:rsidRPr="00C7108A">
        <w:rPr>
          <w:rFonts w:cs="Arial"/>
          <w:szCs w:val="20"/>
        </w:rPr>
        <w:t>. Vzhledem k již zmíněné inflaci dojde ke</w:t>
      </w:r>
      <w:r w:rsidR="00C7108A">
        <w:rPr>
          <w:rFonts w:cs="Arial"/>
          <w:szCs w:val="20"/>
        </w:rPr>
        <w:t xml:space="preserve"> </w:t>
      </w:r>
      <w:r w:rsidRPr="00C7108A">
        <w:rPr>
          <w:rFonts w:cs="Arial"/>
          <w:szCs w:val="20"/>
        </w:rPr>
        <w:t>zdražení jízdenky pro jednotlivou jízdu na krátké vzdálenosti. Delších cest se změny téměř nedotknou, nebo naopak dojde k jejich zlevnění (v případě jednodenních jízdenek). Ještě výhodnější budou předplatní kupony nebo celodenní jízdenky.</w:t>
      </w:r>
    </w:p>
    <w:p w14:paraId="3B09F465" w14:textId="6EAB6666" w:rsidR="00073312" w:rsidRPr="00C7108A" w:rsidRDefault="00073312" w:rsidP="00073312">
      <w:pPr>
        <w:pStyle w:val="Nadpis2"/>
      </w:pPr>
      <w:r w:rsidRPr="00C7108A">
        <w:t>Změny u jízdenek pro jednotlivou jízdu</w:t>
      </w:r>
    </w:p>
    <w:p w14:paraId="07F18E1A" w14:textId="2FB689A8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jednotlivého jízdného dochází ke </w:t>
      </w:r>
      <w:r w:rsidRPr="00C7108A">
        <w:rPr>
          <w:rStyle w:val="Tun"/>
        </w:rPr>
        <w:t>sloučení stávajícího jízdného za 14 Kč a 22 Kč</w:t>
      </w:r>
      <w:r w:rsidRPr="00C7108A">
        <w:rPr>
          <w:rFonts w:cs="Arial"/>
          <w:szCs w:val="20"/>
        </w:rPr>
        <w:t xml:space="preserve"> (dvoupásmové jízdenky na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15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a 30 minut) do jedné jízdenky s jízdným za 20 Kč a časovou platností 15 minut. Tato jízdenka neplatí v Praze (pásma P, 0, B), a to ani v případě zastávky zařazené do pásma B, 1 na území Prahy, ale naopak nově je možno ji použít i ve vlacích PID, což znamená sjednocení podmínek a zpřehlednění tarifu z pohledu cestujících.</w:t>
      </w:r>
    </w:p>
    <w:p w14:paraId="7356B489" w14:textId="3DA93976" w:rsid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jízdenek za 30 Kč a výše nedochází ke změně ceny, ale pouze </w:t>
      </w:r>
      <w:r w:rsidRPr="00C7108A">
        <w:rPr>
          <w:rStyle w:val="Tun"/>
        </w:rPr>
        <w:t>ke zkrácení časové platnosti jízdenky</w:t>
      </w:r>
      <w:r w:rsidRPr="00C7108A">
        <w:rPr>
          <w:rFonts w:cs="Arial"/>
          <w:szCs w:val="20"/>
        </w:rPr>
        <w:t xml:space="preserve"> (vždy o</w:t>
      </w:r>
      <w:r w:rsidR="00C7108A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30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minut až do maximální časové platnosti 180 minut pro jízdenky na 8 a více tarifních pásem). Je nutné hlídat pásmovou, ale i časovou platnost jízdenky, v některých případech nelze využít z časových důvodů jízdenku i pro návrat. Z tohoto důvodu byla navržena snížená cena celodenních jízdenek.</w:t>
      </w:r>
    </w:p>
    <w:p w14:paraId="6BDE3E8D" w14:textId="2DE989C2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</w:t>
      </w:r>
      <w:r w:rsidRPr="00C7108A">
        <w:rPr>
          <w:rStyle w:val="Tun"/>
        </w:rPr>
        <w:t>celodenních jízdenek</w:t>
      </w:r>
      <w:r w:rsidRPr="00C7108A">
        <w:rPr>
          <w:rFonts w:cs="Arial"/>
          <w:szCs w:val="20"/>
        </w:rPr>
        <w:t xml:space="preserve"> pro území Středočeského kraje dochází </w:t>
      </w:r>
      <w:r w:rsidRPr="00C7108A">
        <w:rPr>
          <w:rStyle w:val="Tun"/>
        </w:rPr>
        <w:t>k výraznému zlevnění</w:t>
      </w:r>
      <w:r w:rsidRPr="00C7108A">
        <w:rPr>
          <w:rFonts w:cs="Arial"/>
          <w:szCs w:val="20"/>
        </w:rPr>
        <w:t xml:space="preserve"> a zároveň zavedení nové celodenní jízdenky pro nejpoužívanější mimopražská pásma 1–4. Ta bude stát 80 Kč. Cílem je podpořit pravidelné využívání veřejné hromadné dopravy, zvýšit komfort cestujících spočívající v potřebě jediné jízdenky na den a snížit tak i zpoždění spojů způsobené nákupy jízdenek u řidiče.</w:t>
      </w:r>
    </w:p>
    <w:p w14:paraId="48128C60" w14:textId="6D15DD9F" w:rsidR="00073312" w:rsidRPr="00C7108A" w:rsidRDefault="00073312" w:rsidP="003D3257">
      <w:pPr>
        <w:pStyle w:val="Nadpis3"/>
        <w:rPr>
          <w:rStyle w:val="Tun"/>
        </w:rPr>
      </w:pPr>
      <w:r w:rsidRPr="00C7108A">
        <w:rPr>
          <w:rStyle w:val="Tun"/>
        </w:rPr>
        <w:t>Ceny a časové platnosti základních jízdenek PID pro jednotlivou jízdu</w:t>
      </w:r>
    </w:p>
    <w:tbl>
      <w:tblPr>
        <w:tblStyle w:val="Mkatabulky"/>
        <w:tblW w:w="10201" w:type="dxa"/>
        <w:tblLook w:val="01E0" w:firstRow="1" w:lastRow="1" w:firstColumn="1" w:lastColumn="1" w:noHBand="0" w:noVBand="0"/>
      </w:tblPr>
      <w:tblGrid>
        <w:gridCol w:w="3400"/>
        <w:gridCol w:w="3400"/>
        <w:gridCol w:w="3401"/>
      </w:tblGrid>
      <w:tr w:rsidR="00073312" w:rsidRPr="003D3257" w14:paraId="02D4C5E3" w14:textId="77777777" w:rsidTr="003D3257">
        <w:tc>
          <w:tcPr>
            <w:tcW w:w="3400" w:type="dxa"/>
            <w:shd w:val="clear" w:color="auto" w:fill="E7E6E6" w:themeFill="background2"/>
          </w:tcPr>
          <w:p w14:paraId="0AA0211C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Počet pásem</w:t>
            </w:r>
          </w:p>
        </w:tc>
        <w:tc>
          <w:tcPr>
            <w:tcW w:w="3400" w:type="dxa"/>
            <w:shd w:val="clear" w:color="auto" w:fill="E7E6E6" w:themeFill="background2"/>
          </w:tcPr>
          <w:p w14:paraId="3C22E7AB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Časová platnost</w:t>
            </w:r>
          </w:p>
        </w:tc>
        <w:tc>
          <w:tcPr>
            <w:tcW w:w="3401" w:type="dxa"/>
            <w:shd w:val="clear" w:color="auto" w:fill="E7E6E6" w:themeFill="background2"/>
          </w:tcPr>
          <w:p w14:paraId="221E6350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Cena</w:t>
            </w:r>
          </w:p>
        </w:tc>
      </w:tr>
      <w:tr w:rsidR="00073312" w:rsidRPr="00C7108A" w14:paraId="2580CD1B" w14:textId="77777777" w:rsidTr="003D3257">
        <w:tc>
          <w:tcPr>
            <w:tcW w:w="3400" w:type="dxa"/>
          </w:tcPr>
          <w:p w14:paraId="37B8566E" w14:textId="77777777" w:rsidR="00073312" w:rsidRPr="00C7108A" w:rsidRDefault="00073312" w:rsidP="00C7108A">
            <w:r w:rsidRPr="00C7108A">
              <w:t>2 (neplatí na území Prahy)</w:t>
            </w:r>
          </w:p>
        </w:tc>
        <w:tc>
          <w:tcPr>
            <w:tcW w:w="3400" w:type="dxa"/>
          </w:tcPr>
          <w:p w14:paraId="35D87FF2" w14:textId="77777777" w:rsidR="00073312" w:rsidRPr="00C7108A" w:rsidRDefault="00073312" w:rsidP="00C7108A">
            <w:r w:rsidRPr="00C7108A">
              <w:t>15 minut</w:t>
            </w:r>
          </w:p>
        </w:tc>
        <w:tc>
          <w:tcPr>
            <w:tcW w:w="3401" w:type="dxa"/>
          </w:tcPr>
          <w:p w14:paraId="4DB14A6B" w14:textId="77777777" w:rsidR="00073312" w:rsidRPr="00C7108A" w:rsidRDefault="00073312" w:rsidP="00C7108A">
            <w:r w:rsidRPr="00C7108A">
              <w:t>20 Kč</w:t>
            </w:r>
          </w:p>
        </w:tc>
      </w:tr>
      <w:tr w:rsidR="00073312" w:rsidRPr="00C7108A" w14:paraId="75B85A9C" w14:textId="77777777" w:rsidTr="003D3257">
        <w:tc>
          <w:tcPr>
            <w:tcW w:w="3400" w:type="dxa"/>
          </w:tcPr>
          <w:p w14:paraId="59493D4E" w14:textId="77777777" w:rsidR="00073312" w:rsidRPr="00C7108A" w:rsidRDefault="00073312" w:rsidP="00C7108A">
            <w:r w:rsidRPr="00C7108A">
              <w:t xml:space="preserve">3 </w:t>
            </w:r>
          </w:p>
        </w:tc>
        <w:tc>
          <w:tcPr>
            <w:tcW w:w="3400" w:type="dxa"/>
          </w:tcPr>
          <w:p w14:paraId="69C1B186" w14:textId="77777777" w:rsidR="00073312" w:rsidRPr="00C7108A" w:rsidRDefault="00073312" w:rsidP="00C7108A">
            <w:r w:rsidRPr="00C7108A">
              <w:t>30 minut</w:t>
            </w:r>
          </w:p>
        </w:tc>
        <w:tc>
          <w:tcPr>
            <w:tcW w:w="3401" w:type="dxa"/>
          </w:tcPr>
          <w:p w14:paraId="46C459DD" w14:textId="77777777" w:rsidR="00073312" w:rsidRPr="00C7108A" w:rsidRDefault="00073312" w:rsidP="00C7108A">
            <w:r w:rsidRPr="00C7108A">
              <w:t>30 Kč</w:t>
            </w:r>
          </w:p>
        </w:tc>
      </w:tr>
      <w:tr w:rsidR="00073312" w:rsidRPr="00C7108A" w14:paraId="1C776807" w14:textId="77777777" w:rsidTr="003D3257">
        <w:tc>
          <w:tcPr>
            <w:tcW w:w="3400" w:type="dxa"/>
          </w:tcPr>
          <w:p w14:paraId="3C78FF05" w14:textId="77777777" w:rsidR="00073312" w:rsidRPr="00C7108A" w:rsidRDefault="00073312" w:rsidP="00C7108A">
            <w:r w:rsidRPr="00C7108A">
              <w:t>4 (neplatí v pásmu P)</w:t>
            </w:r>
          </w:p>
        </w:tc>
        <w:tc>
          <w:tcPr>
            <w:tcW w:w="3400" w:type="dxa"/>
          </w:tcPr>
          <w:p w14:paraId="08DC2F79" w14:textId="77777777" w:rsidR="00073312" w:rsidRPr="00C7108A" w:rsidRDefault="00073312" w:rsidP="00C7108A">
            <w:r w:rsidRPr="00C7108A">
              <w:t>60 minut</w:t>
            </w:r>
          </w:p>
        </w:tc>
        <w:tc>
          <w:tcPr>
            <w:tcW w:w="3401" w:type="dxa"/>
          </w:tcPr>
          <w:p w14:paraId="0215E178" w14:textId="77777777" w:rsidR="00073312" w:rsidRPr="00C7108A" w:rsidRDefault="00073312" w:rsidP="00C7108A">
            <w:r w:rsidRPr="00C7108A">
              <w:t>40 Kč</w:t>
            </w:r>
          </w:p>
        </w:tc>
      </w:tr>
      <w:tr w:rsidR="00073312" w:rsidRPr="00C7108A" w14:paraId="7E1255E6" w14:textId="77777777" w:rsidTr="003D3257">
        <w:tc>
          <w:tcPr>
            <w:tcW w:w="3400" w:type="dxa"/>
          </w:tcPr>
          <w:p w14:paraId="2BDE8733" w14:textId="77777777" w:rsidR="00073312" w:rsidRPr="00C7108A" w:rsidRDefault="00073312" w:rsidP="00C7108A">
            <w:r w:rsidRPr="00C7108A">
              <w:t>5</w:t>
            </w:r>
          </w:p>
        </w:tc>
        <w:tc>
          <w:tcPr>
            <w:tcW w:w="3400" w:type="dxa"/>
          </w:tcPr>
          <w:p w14:paraId="12F571EB" w14:textId="77777777" w:rsidR="00073312" w:rsidRPr="00C7108A" w:rsidRDefault="00073312" w:rsidP="00C7108A">
            <w:r w:rsidRPr="00C7108A">
              <w:t>90 minut</w:t>
            </w:r>
          </w:p>
        </w:tc>
        <w:tc>
          <w:tcPr>
            <w:tcW w:w="3401" w:type="dxa"/>
          </w:tcPr>
          <w:p w14:paraId="6D1FF54C" w14:textId="77777777" w:rsidR="00073312" w:rsidRPr="00C7108A" w:rsidRDefault="00073312" w:rsidP="00C7108A">
            <w:r w:rsidRPr="00C7108A">
              <w:t>50 Kč</w:t>
            </w:r>
          </w:p>
        </w:tc>
      </w:tr>
      <w:tr w:rsidR="00073312" w:rsidRPr="00C7108A" w14:paraId="3D274C1F" w14:textId="77777777" w:rsidTr="003D3257">
        <w:tc>
          <w:tcPr>
            <w:tcW w:w="3400" w:type="dxa"/>
          </w:tcPr>
          <w:p w14:paraId="20764AF9" w14:textId="77777777" w:rsidR="00073312" w:rsidRPr="00C7108A" w:rsidRDefault="00073312" w:rsidP="00C7108A">
            <w:r w:rsidRPr="00C7108A">
              <w:t>6</w:t>
            </w:r>
          </w:p>
        </w:tc>
        <w:tc>
          <w:tcPr>
            <w:tcW w:w="3400" w:type="dxa"/>
          </w:tcPr>
          <w:p w14:paraId="7526F404" w14:textId="77777777" w:rsidR="00073312" w:rsidRPr="00C7108A" w:rsidRDefault="00073312" w:rsidP="00C7108A">
            <w:r w:rsidRPr="00C7108A">
              <w:t>120 minut</w:t>
            </w:r>
          </w:p>
        </w:tc>
        <w:tc>
          <w:tcPr>
            <w:tcW w:w="3401" w:type="dxa"/>
          </w:tcPr>
          <w:p w14:paraId="726C3B2E" w14:textId="77777777" w:rsidR="00073312" w:rsidRPr="00C7108A" w:rsidRDefault="00073312" w:rsidP="00C7108A">
            <w:r w:rsidRPr="00C7108A">
              <w:t>60 Kč</w:t>
            </w:r>
          </w:p>
        </w:tc>
      </w:tr>
      <w:tr w:rsidR="00073312" w:rsidRPr="00C7108A" w14:paraId="1467C891" w14:textId="77777777" w:rsidTr="003D3257">
        <w:tc>
          <w:tcPr>
            <w:tcW w:w="3400" w:type="dxa"/>
          </w:tcPr>
          <w:p w14:paraId="27A01735" w14:textId="77777777" w:rsidR="00073312" w:rsidRPr="00C7108A" w:rsidRDefault="00073312" w:rsidP="00C7108A">
            <w:r w:rsidRPr="00C7108A">
              <w:t>7</w:t>
            </w:r>
          </w:p>
        </w:tc>
        <w:tc>
          <w:tcPr>
            <w:tcW w:w="3400" w:type="dxa"/>
          </w:tcPr>
          <w:p w14:paraId="43A70CD8" w14:textId="77777777" w:rsidR="00073312" w:rsidRPr="00C7108A" w:rsidRDefault="00073312" w:rsidP="00C7108A">
            <w:r w:rsidRPr="00C7108A">
              <w:t>150 minut</w:t>
            </w:r>
          </w:p>
        </w:tc>
        <w:tc>
          <w:tcPr>
            <w:tcW w:w="3401" w:type="dxa"/>
          </w:tcPr>
          <w:p w14:paraId="7AA483F8" w14:textId="77777777" w:rsidR="00073312" w:rsidRPr="00C7108A" w:rsidRDefault="00073312" w:rsidP="00C7108A">
            <w:r w:rsidRPr="00C7108A">
              <w:t>70 Kč</w:t>
            </w:r>
          </w:p>
        </w:tc>
      </w:tr>
      <w:tr w:rsidR="00073312" w:rsidRPr="00C7108A" w14:paraId="7A460C5A" w14:textId="77777777" w:rsidTr="003D3257">
        <w:tc>
          <w:tcPr>
            <w:tcW w:w="3400" w:type="dxa"/>
          </w:tcPr>
          <w:p w14:paraId="6C8625BC" w14:textId="77777777" w:rsidR="00073312" w:rsidRPr="00C7108A" w:rsidRDefault="00073312" w:rsidP="00C7108A">
            <w:r w:rsidRPr="00C7108A">
              <w:t>8</w:t>
            </w:r>
          </w:p>
        </w:tc>
        <w:tc>
          <w:tcPr>
            <w:tcW w:w="3400" w:type="dxa"/>
          </w:tcPr>
          <w:p w14:paraId="71628CF0" w14:textId="77777777" w:rsidR="00073312" w:rsidRPr="00C7108A" w:rsidRDefault="00073312" w:rsidP="00C7108A">
            <w:r w:rsidRPr="00C7108A">
              <w:t>180 minut</w:t>
            </w:r>
          </w:p>
        </w:tc>
        <w:tc>
          <w:tcPr>
            <w:tcW w:w="3401" w:type="dxa"/>
          </w:tcPr>
          <w:p w14:paraId="6CC5C5E6" w14:textId="77777777" w:rsidR="00073312" w:rsidRPr="00C7108A" w:rsidRDefault="00073312" w:rsidP="00C7108A">
            <w:r w:rsidRPr="00C7108A">
              <w:t>80 Kč</w:t>
            </w:r>
          </w:p>
        </w:tc>
      </w:tr>
      <w:tr w:rsidR="00073312" w:rsidRPr="00C7108A" w14:paraId="7A057EC1" w14:textId="77777777" w:rsidTr="003D3257">
        <w:tc>
          <w:tcPr>
            <w:tcW w:w="3400" w:type="dxa"/>
          </w:tcPr>
          <w:p w14:paraId="6C54C603" w14:textId="77777777" w:rsidR="00073312" w:rsidRPr="00C7108A" w:rsidRDefault="00073312" w:rsidP="00C7108A">
            <w:r w:rsidRPr="00C7108A">
              <w:lastRenderedPageBreak/>
              <w:t>každé další pásmo</w:t>
            </w:r>
          </w:p>
        </w:tc>
        <w:tc>
          <w:tcPr>
            <w:tcW w:w="3400" w:type="dxa"/>
          </w:tcPr>
          <w:p w14:paraId="0B3D61E5" w14:textId="77777777" w:rsidR="00073312" w:rsidRPr="00C7108A" w:rsidRDefault="00073312" w:rsidP="00C7108A">
            <w:r w:rsidRPr="00C7108A">
              <w:t>vždy 180 minut</w:t>
            </w:r>
          </w:p>
        </w:tc>
        <w:tc>
          <w:tcPr>
            <w:tcW w:w="3401" w:type="dxa"/>
          </w:tcPr>
          <w:p w14:paraId="4CE14AF5" w14:textId="77777777" w:rsidR="00073312" w:rsidRPr="00C7108A" w:rsidRDefault="00073312" w:rsidP="00C7108A">
            <w:r w:rsidRPr="00C7108A">
              <w:t>+10 Kč</w:t>
            </w:r>
          </w:p>
        </w:tc>
      </w:tr>
    </w:tbl>
    <w:p w14:paraId="3FDCA594" w14:textId="74C06C66" w:rsidR="00073312" w:rsidRPr="00C7108A" w:rsidRDefault="00073312" w:rsidP="003D3257">
      <w:pPr>
        <w:pStyle w:val="Nadpis3"/>
        <w:rPr>
          <w:rStyle w:val="Tun"/>
        </w:rPr>
      </w:pPr>
      <w:r w:rsidRPr="00C7108A">
        <w:rPr>
          <w:rStyle w:val="Tun"/>
        </w:rPr>
        <w:t>Ceny jednodenních (24 hodinových) jízdenek</w:t>
      </w:r>
    </w:p>
    <w:tbl>
      <w:tblPr>
        <w:tblStyle w:val="Mkatabulky"/>
        <w:tblW w:w="10206" w:type="dxa"/>
        <w:tblInd w:w="-5" w:type="dxa"/>
        <w:tblLook w:val="01E0" w:firstRow="1" w:lastRow="1" w:firstColumn="1" w:lastColumn="1" w:noHBand="0" w:noVBand="0"/>
      </w:tblPr>
      <w:tblGrid>
        <w:gridCol w:w="3828"/>
        <w:gridCol w:w="3189"/>
        <w:gridCol w:w="3189"/>
      </w:tblGrid>
      <w:tr w:rsidR="00073312" w:rsidRPr="003D3257" w14:paraId="365DC54D" w14:textId="77777777" w:rsidTr="003D3257">
        <w:tc>
          <w:tcPr>
            <w:tcW w:w="3828" w:type="dxa"/>
            <w:shd w:val="clear" w:color="auto" w:fill="E7E6E6" w:themeFill="background2"/>
          </w:tcPr>
          <w:p w14:paraId="0EC8F529" w14:textId="77777777" w:rsidR="00073312" w:rsidRPr="003D3257" w:rsidRDefault="00073312" w:rsidP="00073312">
            <w:pPr>
              <w:spacing w:line="288" w:lineRule="atLeast"/>
              <w:textAlignment w:val="baseline"/>
              <w:rPr>
                <w:rStyle w:val="Tun"/>
              </w:rPr>
            </w:pPr>
          </w:p>
        </w:tc>
        <w:tc>
          <w:tcPr>
            <w:tcW w:w="3189" w:type="dxa"/>
            <w:shd w:val="clear" w:color="auto" w:fill="E7E6E6" w:themeFill="background2"/>
          </w:tcPr>
          <w:p w14:paraId="4E71E9EE" w14:textId="7AB054B2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Původní cena</w:t>
            </w:r>
            <w:r w:rsidR="003D3257">
              <w:rPr>
                <w:rStyle w:val="Tun"/>
              </w:rPr>
              <w:t xml:space="preserve"> do 31. 3. 2023</w:t>
            </w:r>
          </w:p>
        </w:tc>
        <w:tc>
          <w:tcPr>
            <w:tcW w:w="3189" w:type="dxa"/>
            <w:shd w:val="clear" w:color="auto" w:fill="E7E6E6" w:themeFill="background2"/>
          </w:tcPr>
          <w:p w14:paraId="0328269B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Cena od 1. 4. 2023</w:t>
            </w:r>
          </w:p>
        </w:tc>
      </w:tr>
      <w:tr w:rsidR="00073312" w:rsidRPr="00C7108A" w14:paraId="7744513D" w14:textId="77777777" w:rsidTr="003D3257">
        <w:tc>
          <w:tcPr>
            <w:tcW w:w="3828" w:type="dxa"/>
          </w:tcPr>
          <w:p w14:paraId="4666EF45" w14:textId="35E4BDCF" w:rsidR="00073312" w:rsidRPr="00C7108A" w:rsidRDefault="00073312" w:rsidP="00C7108A">
            <w:r w:rsidRPr="00C7108A">
              <w:t>Pásma 1</w:t>
            </w:r>
            <w:r w:rsidR="003D3257">
              <w:t>–</w:t>
            </w:r>
            <w:r w:rsidRPr="00C7108A">
              <w:t>4</w:t>
            </w:r>
          </w:p>
        </w:tc>
        <w:tc>
          <w:tcPr>
            <w:tcW w:w="3189" w:type="dxa"/>
          </w:tcPr>
          <w:p w14:paraId="75F601CE" w14:textId="5C220C35" w:rsidR="00073312" w:rsidRPr="00C7108A" w:rsidRDefault="003D3257" w:rsidP="00C7108A">
            <w:r>
              <w:t>—</w:t>
            </w:r>
          </w:p>
        </w:tc>
        <w:tc>
          <w:tcPr>
            <w:tcW w:w="3189" w:type="dxa"/>
          </w:tcPr>
          <w:p w14:paraId="79B03092" w14:textId="77777777" w:rsidR="00073312" w:rsidRPr="00C7108A" w:rsidRDefault="00073312" w:rsidP="00C7108A">
            <w:r w:rsidRPr="00C7108A">
              <w:t>80 Kč</w:t>
            </w:r>
          </w:p>
        </w:tc>
      </w:tr>
      <w:tr w:rsidR="00073312" w:rsidRPr="00C7108A" w14:paraId="041D4E6A" w14:textId="77777777" w:rsidTr="003D3257">
        <w:tc>
          <w:tcPr>
            <w:tcW w:w="3828" w:type="dxa"/>
          </w:tcPr>
          <w:p w14:paraId="12ED8946" w14:textId="1FD5799B" w:rsidR="00073312" w:rsidRPr="00C7108A" w:rsidRDefault="00073312" w:rsidP="00C7108A">
            <w:r w:rsidRPr="00C7108A">
              <w:t>Všechna vnější pásma (1</w:t>
            </w:r>
            <w:r w:rsidR="003D3257">
              <w:t>–</w:t>
            </w:r>
            <w:r w:rsidRPr="00C7108A">
              <w:t>12)</w:t>
            </w:r>
          </w:p>
        </w:tc>
        <w:tc>
          <w:tcPr>
            <w:tcW w:w="3189" w:type="dxa"/>
          </w:tcPr>
          <w:p w14:paraId="3DB7FC80" w14:textId="77777777" w:rsidR="00073312" w:rsidRPr="00C7108A" w:rsidRDefault="00073312" w:rsidP="00C7108A">
            <w:r w:rsidRPr="00C7108A">
              <w:t>180 Kč</w:t>
            </w:r>
          </w:p>
        </w:tc>
        <w:tc>
          <w:tcPr>
            <w:tcW w:w="3189" w:type="dxa"/>
          </w:tcPr>
          <w:p w14:paraId="565E8B92" w14:textId="77777777" w:rsidR="00073312" w:rsidRPr="00C7108A" w:rsidRDefault="00073312" w:rsidP="00C7108A">
            <w:r w:rsidRPr="00C7108A">
              <w:t>140 Kč</w:t>
            </w:r>
          </w:p>
        </w:tc>
      </w:tr>
      <w:tr w:rsidR="00073312" w:rsidRPr="00C7108A" w14:paraId="1B43795E" w14:textId="77777777" w:rsidTr="003D3257">
        <w:tc>
          <w:tcPr>
            <w:tcW w:w="3828" w:type="dxa"/>
          </w:tcPr>
          <w:p w14:paraId="7355DAF9" w14:textId="338F30C4" w:rsidR="00073312" w:rsidRPr="00C7108A" w:rsidRDefault="00073312" w:rsidP="00C7108A">
            <w:r w:rsidRPr="00C7108A">
              <w:t>Praha + pásma 1</w:t>
            </w:r>
            <w:r w:rsidR="003D3257">
              <w:t>–</w:t>
            </w:r>
            <w:r w:rsidRPr="00C7108A">
              <w:t>4</w:t>
            </w:r>
          </w:p>
        </w:tc>
        <w:tc>
          <w:tcPr>
            <w:tcW w:w="3189" w:type="dxa"/>
          </w:tcPr>
          <w:p w14:paraId="3FBE7193" w14:textId="77777777" w:rsidR="00073312" w:rsidRPr="00C7108A" w:rsidRDefault="00073312" w:rsidP="00C7108A">
            <w:r w:rsidRPr="00C7108A">
              <w:t>200 Kč</w:t>
            </w:r>
          </w:p>
        </w:tc>
        <w:tc>
          <w:tcPr>
            <w:tcW w:w="3189" w:type="dxa"/>
          </w:tcPr>
          <w:p w14:paraId="0817FCA2" w14:textId="77777777" w:rsidR="00073312" w:rsidRPr="00C7108A" w:rsidRDefault="00073312" w:rsidP="00C7108A">
            <w:r w:rsidRPr="00C7108A">
              <w:t>160 Kč</w:t>
            </w:r>
          </w:p>
        </w:tc>
      </w:tr>
      <w:tr w:rsidR="00073312" w:rsidRPr="00C7108A" w14:paraId="674F3A83" w14:textId="77777777" w:rsidTr="003D3257">
        <w:tc>
          <w:tcPr>
            <w:tcW w:w="3828" w:type="dxa"/>
          </w:tcPr>
          <w:p w14:paraId="0693CC91" w14:textId="331251D9" w:rsidR="00073312" w:rsidRPr="00C7108A" w:rsidRDefault="00073312" w:rsidP="00C7108A">
            <w:r w:rsidRPr="00C7108A">
              <w:t>Praha + všechna vnější pásma (1</w:t>
            </w:r>
            <w:r w:rsidR="003D3257">
              <w:t>–</w:t>
            </w:r>
            <w:r w:rsidRPr="00C7108A">
              <w:t>12)</w:t>
            </w:r>
          </w:p>
        </w:tc>
        <w:tc>
          <w:tcPr>
            <w:tcW w:w="3189" w:type="dxa"/>
          </w:tcPr>
          <w:p w14:paraId="6F1B79BD" w14:textId="77777777" w:rsidR="00073312" w:rsidRPr="00C7108A" w:rsidRDefault="00073312" w:rsidP="00C7108A">
            <w:r w:rsidRPr="00C7108A">
              <w:t>300 Kč</w:t>
            </w:r>
          </w:p>
        </w:tc>
        <w:tc>
          <w:tcPr>
            <w:tcW w:w="3189" w:type="dxa"/>
          </w:tcPr>
          <w:p w14:paraId="0C1A482A" w14:textId="77777777" w:rsidR="00073312" w:rsidRPr="00C7108A" w:rsidRDefault="00073312" w:rsidP="00C7108A">
            <w:r w:rsidRPr="00C7108A">
              <w:t>240 Kč</w:t>
            </w:r>
          </w:p>
        </w:tc>
      </w:tr>
    </w:tbl>
    <w:p w14:paraId="6584A9D3" w14:textId="77777777" w:rsidR="00073312" w:rsidRPr="00C7108A" w:rsidRDefault="00073312" w:rsidP="004121B0">
      <w:pPr>
        <w:pStyle w:val="Nadpis2"/>
      </w:pPr>
      <w:r w:rsidRPr="00C7108A">
        <w:t>Změny u předplatního jízdného pro vnější pásma</w:t>
      </w:r>
    </w:p>
    <w:p w14:paraId="2D73F59F" w14:textId="14EBB640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Vzhledem k dlouhodobé podpoře předplatitelů časových jízdních dokladů a cestujících dojíždějících ze vzdálených částí Středočeského kraje je </w:t>
      </w:r>
      <w:r w:rsidRPr="00C7108A">
        <w:rPr>
          <w:rStyle w:val="Tun"/>
        </w:rPr>
        <w:t xml:space="preserve">nově </w:t>
      </w:r>
      <w:proofErr w:type="spellStart"/>
      <w:r w:rsidRPr="00C7108A">
        <w:rPr>
          <w:rStyle w:val="Tun"/>
        </w:rPr>
        <w:t>zastropována</w:t>
      </w:r>
      <w:proofErr w:type="spellEnd"/>
      <w:r w:rsidRPr="00C7108A">
        <w:rPr>
          <w:rStyle w:val="Tun"/>
        </w:rPr>
        <w:t xml:space="preserve"> cena časového kuponu na 7 vnějších pásmech</w:t>
      </w:r>
      <w:r w:rsidRPr="00C7108A">
        <w:rPr>
          <w:rFonts w:cs="Arial"/>
          <w:szCs w:val="20"/>
        </w:rPr>
        <w:t xml:space="preserve">, což znamená zavedení celokrajského časového jízdného v roční výši pod 20 000 Kč. Tento síťový kupon pro všechna vnější tarifní pásma bude stát 2 050 Kč v měsíční verzi, 5 515 Kč ve čtvrtletní a 19 450 </w:t>
      </w:r>
      <w:r w:rsidR="003D3257">
        <w:rPr>
          <w:rFonts w:cs="Arial"/>
          <w:szCs w:val="20"/>
        </w:rPr>
        <w:t xml:space="preserve">Kč </w:t>
      </w:r>
      <w:r w:rsidRPr="00C7108A">
        <w:rPr>
          <w:rFonts w:cs="Arial"/>
          <w:szCs w:val="20"/>
        </w:rPr>
        <w:t xml:space="preserve">v roční verzi. O něco dražší pak bude takový kupon rozšířený o dojezdové pražské pásmo 0 (vč. B). Dalším motivačním prvkem pro vyšší užívání časových kuponů je kromě </w:t>
      </w:r>
      <w:proofErr w:type="spellStart"/>
      <w:r w:rsidRPr="00C7108A">
        <w:rPr>
          <w:rFonts w:cs="Arial"/>
          <w:szCs w:val="20"/>
        </w:rPr>
        <w:t>zastropování</w:t>
      </w:r>
      <w:proofErr w:type="spellEnd"/>
      <w:r w:rsidRPr="00C7108A">
        <w:rPr>
          <w:rFonts w:cs="Arial"/>
          <w:szCs w:val="20"/>
        </w:rPr>
        <w:t xml:space="preserve"> ceny na 7 vnějších pásmech také zvýšení cen pouze o 5 % u zbylého sortimentu časového jízdného.</w:t>
      </w:r>
    </w:p>
    <w:p w14:paraId="54A292CD" w14:textId="77777777" w:rsidR="00073312" w:rsidRPr="00C7108A" w:rsidRDefault="00073312" w:rsidP="00073312">
      <w:pPr>
        <w:rPr>
          <w:rFonts w:cs="Arial"/>
          <w:szCs w:val="20"/>
        </w:rPr>
      </w:pPr>
      <w:r w:rsidRPr="00C7108A">
        <w:rPr>
          <w:rStyle w:val="Tun"/>
        </w:rPr>
        <w:t xml:space="preserve">Na základě dlouhodobé poptávky jsou nově ke stávajícím kuponům zavedeny ještě 10měsíční kupony </w:t>
      </w:r>
      <w:r w:rsidRPr="00C7108A">
        <w:rPr>
          <w:rFonts w:cs="Arial"/>
          <w:szCs w:val="20"/>
        </w:rPr>
        <w:t>(pouze v elektronické podobě), jejichž využití se předpokládá zejména u žáků a studentů do 26 let. Pro kategorii Student 18–26 let bude s omezeně volitelným začátkem platnosti v období od 15. 8. do 1. 11.</w:t>
      </w:r>
    </w:p>
    <w:p w14:paraId="7BE6AB98" w14:textId="5BBA7702" w:rsidR="00073312" w:rsidRPr="00C7108A" w:rsidRDefault="00073312" w:rsidP="00073312">
      <w:pPr>
        <w:rPr>
          <w:rFonts w:cs="Arial"/>
          <w:szCs w:val="20"/>
        </w:rPr>
      </w:pPr>
      <w:r w:rsidRPr="00C7108A">
        <w:rPr>
          <w:rStyle w:val="Tun"/>
        </w:rPr>
        <w:t>Nově se zavádí také přenosné předplatní jízdné pro vnější tarifní pásma</w:t>
      </w:r>
      <w:r w:rsidRPr="00C7108A">
        <w:rPr>
          <w:rFonts w:cs="Arial"/>
          <w:szCs w:val="20"/>
        </w:rPr>
        <w:t xml:space="preserve"> </w:t>
      </w:r>
      <w:r w:rsidR="003D3257" w:rsidRPr="00C7108A">
        <w:rPr>
          <w:rFonts w:cs="Arial"/>
          <w:szCs w:val="20"/>
        </w:rPr>
        <w:t>(pouze v elektronické podobě)</w:t>
      </w:r>
      <w:r w:rsidR="003D3257">
        <w:rPr>
          <w:rFonts w:cs="Arial"/>
          <w:szCs w:val="20"/>
        </w:rPr>
        <w:t xml:space="preserve"> </w:t>
      </w:r>
      <w:r w:rsidRPr="00C7108A">
        <w:rPr>
          <w:rFonts w:cs="Arial"/>
          <w:szCs w:val="20"/>
        </w:rPr>
        <w:t>ve výši 135 % plnocenného (nepřenosného) jízdného, které umožní anonymní použití časových kuponů primárně pro firemní zákazníky, kteří využijí tyto jízdní doklady jako bonus pro své zaměstnance nebo pro služební cesty.</w:t>
      </w:r>
    </w:p>
    <w:p w14:paraId="5B51E05A" w14:textId="77777777" w:rsidR="00073312" w:rsidRPr="00C7108A" w:rsidRDefault="00073312" w:rsidP="004121B0">
      <w:pPr>
        <w:pStyle w:val="Nadpis2"/>
      </w:pPr>
      <w:r w:rsidRPr="00C7108A">
        <w:t>Další obecné informace</w:t>
      </w:r>
    </w:p>
    <w:p w14:paraId="6F18B987" w14:textId="77777777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>Procentuální výše slev pro děti, studenty, seniory a další slevové kategorie se nemění.</w:t>
      </w:r>
    </w:p>
    <w:p w14:paraId="22927245" w14:textId="438CE874" w:rsidR="00073312" w:rsidRPr="00C7108A" w:rsidRDefault="00073312" w:rsidP="00073312">
      <w:pPr>
        <w:rPr>
          <w:rFonts w:eastAsia="Times New Roman" w:cs="Arial"/>
          <w:bCs/>
          <w:iCs/>
          <w:szCs w:val="20"/>
          <w:lang w:eastAsia="cs-CZ"/>
        </w:rPr>
      </w:pPr>
      <w:r w:rsidRPr="00C7108A">
        <w:rPr>
          <w:rStyle w:val="Tun"/>
        </w:rPr>
        <w:t>Prodej předplatních kuponů za současné ceny (počátek platnosti nejpozději 31. 3. 2023) je možný do</w:t>
      </w:r>
      <w:r w:rsidR="003D3257">
        <w:rPr>
          <w:rStyle w:val="Tun"/>
        </w:rPr>
        <w:t> </w:t>
      </w:r>
      <w:r w:rsidRPr="00C7108A">
        <w:rPr>
          <w:rStyle w:val="Tun"/>
        </w:rPr>
        <w:t>31.</w:t>
      </w:r>
      <w:r w:rsidR="003D3257">
        <w:rPr>
          <w:rStyle w:val="Tun"/>
        </w:rPr>
        <w:t> </w:t>
      </w:r>
      <w:r w:rsidRPr="00C7108A">
        <w:rPr>
          <w:rStyle w:val="Tun"/>
        </w:rPr>
        <w:t>3.</w:t>
      </w:r>
      <w:r w:rsidR="003D3257">
        <w:rPr>
          <w:rStyle w:val="Tun"/>
        </w:rPr>
        <w:t> </w:t>
      </w:r>
      <w:r w:rsidRPr="00C7108A">
        <w:rPr>
          <w:rStyle w:val="Tun"/>
        </w:rPr>
        <w:t>2023.</w:t>
      </w:r>
      <w:r w:rsidRPr="00C7108A">
        <w:rPr>
          <w:rFonts w:cs="Arial"/>
          <w:szCs w:val="20"/>
        </w:rPr>
        <w:t xml:space="preserve"> Nákup za nové ceny je možný až od 1. 3. 2023 (při nákupu s 30 až 60denním předstihem)</w:t>
      </w:r>
      <w:r w:rsidR="00C7108A">
        <w:rPr>
          <w:rFonts w:cs="Arial"/>
          <w:szCs w:val="20"/>
        </w:rPr>
        <w:t xml:space="preserve"> – </w:t>
      </w:r>
      <w:r w:rsidRPr="00C7108A">
        <w:rPr>
          <w:rFonts w:cs="Arial"/>
          <w:szCs w:val="20"/>
        </w:rPr>
        <w:t>počátek platnosti nejdříve 1. 4. 2023. Zpětný odkud nevyužitých plnocenných jízdenek pro jednotlivou jízdu bude umožněn od 1. 4. do 30. 9. 2023. Zpětný výkup zvýhodněných a zvláštních jízdenek pro jednotlivou jízdu nebude možný, jízdenky je nutné do 31. 3. 2023 využít.</w:t>
      </w:r>
    </w:p>
    <w:p w14:paraId="3D8E472B" w14:textId="77777777" w:rsidR="00C7108A" w:rsidRPr="00C7108A" w:rsidRDefault="003A5DAF" w:rsidP="003A5DAF">
      <w:pPr>
        <w:pStyle w:val="Nadpis1"/>
      </w:pPr>
      <w:bookmarkStart w:id="7" w:name="_Toc127338359"/>
      <w:bookmarkEnd w:id="5"/>
      <w:r w:rsidRPr="00C7108A">
        <w:t>Sdílená kola s Lítačkou využilo v loňském roce 34 tisíc lidí</w:t>
      </w:r>
      <w:bookmarkEnd w:id="7"/>
    </w:p>
    <w:p w14:paraId="4224C671" w14:textId="0F6D114F" w:rsidR="003A5DAF" w:rsidRPr="00C7108A" w:rsidRDefault="003A5DAF" w:rsidP="00C7108A">
      <w:r w:rsidRPr="00C7108A">
        <w:t xml:space="preserve">Sdílená kola, která lze zdarma použít pro návazné cesty po Praze, provozují na základě smlouvy s Hl. m. Prahou provozovatelé </w:t>
      </w:r>
      <w:proofErr w:type="spellStart"/>
      <w:r w:rsidRPr="00C7108A">
        <w:t>Rekola</w:t>
      </w:r>
      <w:proofErr w:type="spellEnd"/>
      <w:r w:rsidRPr="00C7108A">
        <w:t xml:space="preserve"> a </w:t>
      </w:r>
      <w:proofErr w:type="spellStart"/>
      <w:r w:rsidR="00F20C3C">
        <w:t>N</w:t>
      </w:r>
      <w:r w:rsidRPr="00C7108A">
        <w:t>extbike</w:t>
      </w:r>
      <w:proofErr w:type="spellEnd"/>
      <w:r w:rsidRPr="00C7108A">
        <w:t xml:space="preserve">. Pro půjčení kola stačí mít platný elektronický předplatní kupon PID pro Prahu </w:t>
      </w:r>
      <w:r w:rsidR="003D3257" w:rsidRPr="00C7108A">
        <w:t>a</w:t>
      </w:r>
      <w:r w:rsidR="003D3257">
        <w:t> </w:t>
      </w:r>
      <w:r w:rsidR="003D3257" w:rsidRPr="00C7108A">
        <w:t>p</w:t>
      </w:r>
      <w:r w:rsidRPr="00C7108A">
        <w:t xml:space="preserve">ropojit si aplikace </w:t>
      </w:r>
      <w:proofErr w:type="spellStart"/>
      <w:r w:rsidRPr="00C7108A">
        <w:t>Rekola</w:t>
      </w:r>
      <w:proofErr w:type="spellEnd"/>
      <w:r w:rsidRPr="00C7108A">
        <w:t xml:space="preserve"> nebo </w:t>
      </w:r>
      <w:proofErr w:type="spellStart"/>
      <w:r w:rsidRPr="00C7108A">
        <w:t>Nextbike</w:t>
      </w:r>
      <w:proofErr w:type="spellEnd"/>
      <w:r w:rsidRPr="00C7108A">
        <w:t xml:space="preserve"> s účtem v PID Lítačce.</w:t>
      </w:r>
    </w:p>
    <w:p w14:paraId="2404F9D4" w14:textId="77777777" w:rsidR="00C7108A" w:rsidRPr="00C7108A" w:rsidRDefault="003A5DAF" w:rsidP="00C7108A">
      <w:r w:rsidRPr="00C7108A">
        <w:t>Celkový počet jízd za rok 2022 se vyšplhal na 567 264, průměrně lidé vykonali za každý den včetně zimních měsíců 1 554 jízd. Rekordním měsícem byl srpen, kdy si kolo půjčilo 12 618 lidí. Nejvíce jízd z celého roku za jediný den bylo 23. června (3 239), lidé</w:t>
      </w:r>
      <w:bookmarkStart w:id="8" w:name="_GoBack"/>
      <w:bookmarkEnd w:id="8"/>
      <w:r w:rsidRPr="00C7108A">
        <w:t xml:space="preserve"> si však kola půjčují i v zimních měsících (každý měsíc cca 5 tisíc lidí). Nejčastější délka jedné výpůjčky se pohybuje mezi 4 a 8 minutami.</w:t>
      </w:r>
    </w:p>
    <w:p w14:paraId="308A3152" w14:textId="164D06A7" w:rsidR="003A5DAF" w:rsidRPr="00C7108A" w:rsidRDefault="003A5DAF" w:rsidP="00C7108A">
      <w:r w:rsidRPr="00C7108A">
        <w:t>Naprostá většina lidí používá tuto službu opakovaně, přes 36 % lidí si půjčilo kolo více než desetkrát. Nejvíce si lidé kola půjčují ve všední dny, konkrétně v úterý až čtvrtek, o víkendech je pak počet výpůjček zhruba poloviční. Během dne je pak největší špička mezi 6. a 7. hodinou ranní a mezi 15. a 16. hodinou odpolední.</w:t>
      </w:r>
    </w:p>
    <w:p w14:paraId="4092D820" w14:textId="77777777" w:rsidR="003A5DAF" w:rsidRPr="00C7108A" w:rsidRDefault="003A5DAF" w:rsidP="00C7108A">
      <w:r w:rsidRPr="00C7108A">
        <w:t>I nadále platí, že největší zájem o sdílená kola je v oblasti Holešovic, Karlína, historického centra Prahy a Dejvic. Významný je také Smíchov, Podolí, okolí Palmovky a obecně lokality kolem vltavských břehů.</w:t>
      </w:r>
    </w:p>
    <w:p w14:paraId="5296C11F" w14:textId="77777777" w:rsidR="00C7108A" w:rsidRPr="00C7108A" w:rsidRDefault="003A5DAF" w:rsidP="00C7108A">
      <w:r w:rsidRPr="00C7108A">
        <w:t xml:space="preserve">Všichni pražští operátoři sdílených kol a koloběžek také ve spolupráci s jednotlivými městskými částmi společně pracují na zlepšení dostupnosti kol i v okrajových částech Prahy, primárně u jednotlivých stanic metra. Přestože je vyjednávání o zřízení nových míst pro odkládání sdílených dopravních prostředků někdy velmi obtížné, spořádaně zaparkovaná kola přinášejí bezpečí a dobrý pocit pro všechny. Aktuálně je možné si sdílené kolo v rámci </w:t>
      </w:r>
      <w:proofErr w:type="spellStart"/>
      <w:r w:rsidRPr="00C7108A">
        <w:t>Benefitního</w:t>
      </w:r>
      <w:proofErr w:type="spellEnd"/>
      <w:r w:rsidRPr="00C7108A">
        <w:t xml:space="preserve"> programu PID Lítačka zdarma zapůjčit či vrátit u 53 stanic metra, což činí 87 % všech stanic metra v Praze.</w:t>
      </w:r>
    </w:p>
    <w:p w14:paraId="1B8CF2CB" w14:textId="77777777" w:rsidR="00C7108A" w:rsidRDefault="003D1315" w:rsidP="00C7108A">
      <w:pPr>
        <w:pStyle w:val="Sted"/>
      </w:pPr>
      <w:r w:rsidRPr="00C7108A">
        <w:rPr>
          <w:noProof/>
          <w:lang w:eastAsia="cs-CZ"/>
        </w:rPr>
        <w:lastRenderedPageBreak/>
        <w:drawing>
          <wp:inline distT="0" distB="0" distL="0" distR="0" wp14:anchorId="40204B24" wp14:editId="3F2996B9">
            <wp:extent cx="6478270" cy="4584444"/>
            <wp:effectExtent l="0" t="0" r="0" b="6985"/>
            <wp:docPr id="1" name="Obrázek 1" descr="C:\Users\Drapal197\Documents\Propagace\Bikesharing-Litacka_2022-souhr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pal197\Documents\Propagace\Bikesharing-Litacka_2022-souhr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58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1609" w14:textId="355867A5" w:rsidR="003A5DAF" w:rsidRPr="00C7108A" w:rsidRDefault="003A5DAF" w:rsidP="00C7108A">
      <w:pPr>
        <w:pStyle w:val="Nadpis2"/>
      </w:pPr>
      <w:r w:rsidRPr="00C7108A">
        <w:t>Jak to funguje?</w:t>
      </w:r>
    </w:p>
    <w:p w14:paraId="0F424471" w14:textId="77777777" w:rsidR="003A5DAF" w:rsidRPr="00C7108A" w:rsidRDefault="003A5DAF" w:rsidP="003A5DAF">
      <w:pPr>
        <w:rPr>
          <w:lang w:eastAsia="cs-CZ"/>
        </w:rPr>
      </w:pPr>
      <w:r w:rsidRPr="00C7108A">
        <w:rPr>
          <w:lang w:eastAsia="cs-CZ"/>
        </w:rPr>
        <w:t xml:space="preserve">Prvních 15 minut zdarma od vypůjčení kola může využít každý majitel platné elektronické předplatní jízdenky pro území Prahy (nahraný na kartě Lítačka, v mobilní aplikaci PID Lítačka nebo na platební kartě či In Kartě Českých drah), který svůj aktivní účet v Lítačce propojí s aplikacemi provozovatelů sdílených kol </w:t>
      </w:r>
      <w:proofErr w:type="spellStart"/>
      <w:r w:rsidRPr="00C7108A">
        <w:rPr>
          <w:rStyle w:val="Tun"/>
        </w:rPr>
        <w:t>Rekola</w:t>
      </w:r>
      <w:proofErr w:type="spellEnd"/>
      <w:r w:rsidRPr="00C7108A">
        <w:rPr>
          <w:lang w:eastAsia="cs-CZ"/>
        </w:rPr>
        <w:t xml:space="preserve"> nebo </w:t>
      </w:r>
      <w:proofErr w:type="spellStart"/>
      <w:r w:rsidRPr="00C7108A">
        <w:rPr>
          <w:rStyle w:val="Tun"/>
        </w:rPr>
        <w:t>nextbike</w:t>
      </w:r>
      <w:proofErr w:type="spellEnd"/>
      <w:r w:rsidRPr="00C7108A">
        <w:rPr>
          <w:lang w:eastAsia="cs-CZ"/>
        </w:rPr>
        <w:t>, a to až dvakrát denně.</w:t>
      </w:r>
    </w:p>
    <w:p w14:paraId="7C486F79" w14:textId="77777777" w:rsidR="003A5DAF" w:rsidRPr="003D3257" w:rsidRDefault="003A5DAF" w:rsidP="003A5DAF">
      <w:r w:rsidRPr="003D3257">
        <w:t xml:space="preserve">Pro vypůjčení kola je potřeba mít staženou mobilní aplikaci poskytovatele služby sdílených kol, ve které je pro první vypůjčení nutné propojit účet v rámci </w:t>
      </w:r>
      <w:proofErr w:type="spellStart"/>
      <w:r w:rsidRPr="003D3257">
        <w:t>bikesharingu</w:t>
      </w:r>
      <w:proofErr w:type="spellEnd"/>
      <w:r w:rsidRPr="003D3257">
        <w:t xml:space="preserve"> s účtem uživatele v systému PID Lítačka (pro přihlášení stačí zadat e-mail a heslo, v případě, že si ho uživatel elektronického kuponu PID nepamatuje nebo ještě není registrovaný, lze jednoduše nastavit na </w:t>
      </w:r>
      <w:hyperlink r:id="rId9" w:history="1">
        <w:r w:rsidRPr="003D3257">
          <w:t>www.litacka.cz</w:t>
        </w:r>
      </w:hyperlink>
      <w:r w:rsidRPr="003D3257">
        <w:t xml:space="preserve">). Po úspěšném propojení účtu Lítačky a </w:t>
      </w:r>
      <w:proofErr w:type="spellStart"/>
      <w:r w:rsidRPr="003D3257">
        <w:t>bikesharingu</w:t>
      </w:r>
      <w:proofErr w:type="spellEnd"/>
      <w:r w:rsidRPr="003D3257">
        <w:t xml:space="preserve"> je každé další zapůjčení kola velice snadné, systém si propojení s Lítačkou, a tudíž i nárok na bezplatnou čtvrthodinu až čtyřikrát denně u jakéhokoli poskytovatele pamatuje.</w:t>
      </w:r>
    </w:p>
    <w:p w14:paraId="01E97FA7" w14:textId="77777777" w:rsidR="003A5DAF" w:rsidRPr="003D3257" w:rsidRDefault="003A5DAF" w:rsidP="003A5DAF">
      <w:r w:rsidRPr="003D3257">
        <w:t xml:space="preserve">Podrobnosti o využívání této služby včetně detailního návodu pro přihlášení a propojení účtů Lítačky s účtem jednotlivých poskytovatelů </w:t>
      </w:r>
      <w:proofErr w:type="spellStart"/>
      <w:r w:rsidRPr="003D3257">
        <w:t>bikesharingu</w:t>
      </w:r>
      <w:proofErr w:type="spellEnd"/>
      <w:r w:rsidRPr="003D3257">
        <w:t xml:space="preserve"> najdete na webové stránce </w:t>
      </w:r>
      <w:hyperlink r:id="rId10" w:history="1">
        <w:r w:rsidRPr="003D3257">
          <w:t>www.pid.cz/sdilenakola</w:t>
        </w:r>
      </w:hyperlink>
      <w:r w:rsidRPr="003D3257">
        <w:t>.</w:t>
      </w:r>
    </w:p>
    <w:p w14:paraId="42B50B79" w14:textId="48A14D6C" w:rsidR="00BC6549" w:rsidRPr="003D3257" w:rsidRDefault="003A5DAF" w:rsidP="003A5DAF">
      <w:r w:rsidRPr="003D3257">
        <w:t xml:space="preserve">Plánování cesty na kole po městě ještě více usnadní bezplatná aplikace Na kole Prahou. Aplikace najde podle zvolených kritérií nejlepší trasu, nabídne řadu praktických tipů a rovněž názorně ukáže, jak daleko lze ze zvoleného místa dojet za 10 min. Uživatel </w:t>
      </w:r>
      <w:proofErr w:type="gramStart"/>
      <w:r w:rsidRPr="003D3257">
        <w:t>se</w:t>
      </w:r>
      <w:proofErr w:type="gramEnd"/>
      <w:r w:rsidRPr="003D3257">
        <w:t xml:space="preserve"> tak může ujistit, že využití služby sdíleného kola s Lítačkou je pro jeho nadcházející cestu tou nejlepší volbou.</w:t>
      </w:r>
    </w:p>
    <w:p w14:paraId="52C64E74" w14:textId="71F6ADB3" w:rsidR="004121B0" w:rsidRPr="00C7108A" w:rsidRDefault="004121B0" w:rsidP="004121B0">
      <w:pPr>
        <w:pStyle w:val="Nadpis1"/>
      </w:pPr>
      <w:bookmarkStart w:id="9" w:name="_Toc127338360"/>
      <w:r w:rsidRPr="00C7108A">
        <w:lastRenderedPageBreak/>
        <w:t xml:space="preserve">Jak snadno zaplatit za parkování v Praze? </w:t>
      </w:r>
      <w:r w:rsidRPr="00C7108A">
        <w:br/>
        <w:t>Na jeden klik přímo v aplikaci PID Lítačka</w:t>
      </w:r>
      <w:bookmarkEnd w:id="9"/>
    </w:p>
    <w:p w14:paraId="2D2622DC" w14:textId="3F9F17C7" w:rsidR="00C7108A" w:rsidRDefault="00D11D4C" w:rsidP="004121B0">
      <w:r w:rsidRPr="00C7108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9E9718" wp14:editId="66E5FC22">
            <wp:simplePos x="0" y="0"/>
            <wp:positionH relativeFrom="column">
              <wp:posOffset>2540</wp:posOffset>
            </wp:positionH>
            <wp:positionV relativeFrom="paragraph">
              <wp:posOffset>10218</wp:posOffset>
            </wp:positionV>
            <wp:extent cx="3086100" cy="3086100"/>
            <wp:effectExtent l="0" t="0" r="0" b="0"/>
            <wp:wrapSquare wrapText="bothSides"/>
            <wp:docPr id="2" name="Obrázek 2" descr="C:\Users\Drapal197\Documents\Propagace\litacka_par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pal197\Documents\Propagace\litacka_parkova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B0" w:rsidRPr="00C7108A">
        <w:t xml:space="preserve">Městská společnost Operátor </w:t>
      </w:r>
      <w:proofErr w:type="spellStart"/>
      <w:r w:rsidR="004121B0" w:rsidRPr="00C7108A">
        <w:t>ICT</w:t>
      </w:r>
      <w:proofErr w:type="spellEnd"/>
      <w:r w:rsidR="004121B0" w:rsidRPr="00C7108A">
        <w:t xml:space="preserve"> (</w:t>
      </w:r>
      <w:proofErr w:type="spellStart"/>
      <w:r w:rsidR="004121B0" w:rsidRPr="00C7108A">
        <w:t>OICT</w:t>
      </w:r>
      <w:proofErr w:type="spellEnd"/>
      <w:r w:rsidR="004121B0" w:rsidRPr="00C7108A">
        <w:t>) rozšířila ve spolupráci se společností Technická správa komunikací hl.</w:t>
      </w:r>
      <w:r w:rsidR="00F20C3C">
        <w:t> </w:t>
      </w:r>
      <w:r w:rsidR="004121B0" w:rsidRPr="00C7108A">
        <w:t>města Prahy (</w:t>
      </w:r>
      <w:proofErr w:type="spellStart"/>
      <w:r w:rsidR="004121B0" w:rsidRPr="00C7108A">
        <w:t>TSK</w:t>
      </w:r>
      <w:proofErr w:type="spellEnd"/>
      <w:r w:rsidR="004121B0" w:rsidRPr="00C7108A">
        <w:t>) aplikaci PID Lítačka o další funkcionality. V posledním lednovém týdnu si uživatelé aplikace PID Lítačka mohli v ostrém provozu vyzkoušet funkci přímé platby za parkování v zónách placeného stání. Lidé cestující po Praze autem tak od této chvíle mají možnost za parkování platit jednoduše rovnou v aplikaci PID Lítačka. Takzvaně na jeden klik, stejně jako když si v aplikaci PID Lítačka kupují jízdenku, nebo dlouhodobý kupón.</w:t>
      </w:r>
    </w:p>
    <w:p w14:paraId="7FE85BA3" w14:textId="7D48F3D8" w:rsidR="00C7108A" w:rsidRDefault="004121B0" w:rsidP="004121B0">
      <w:r w:rsidRPr="00C7108A">
        <w:t xml:space="preserve">Lidem, kteří se po Praze pohybují jak v MHD, tak autem, vše půjde zaplatit v rámci jedné aplikace pomocí platební karty, Apple </w:t>
      </w:r>
      <w:proofErr w:type="spellStart"/>
      <w:r w:rsidRPr="00C7108A">
        <w:t>Pay</w:t>
      </w:r>
      <w:proofErr w:type="spellEnd"/>
      <w:r w:rsidRPr="00C7108A">
        <w:t xml:space="preserve"> nebo nově pomocí Google </w:t>
      </w:r>
      <w:proofErr w:type="spellStart"/>
      <w:r w:rsidRPr="00C7108A">
        <w:t>Pay</w:t>
      </w:r>
      <w:proofErr w:type="spellEnd"/>
      <w:r w:rsidRPr="00C7108A">
        <w:t xml:space="preserve">. V aplikaci bude možné přehledně spravovat </w:t>
      </w:r>
      <w:proofErr w:type="spellStart"/>
      <w:r w:rsidRPr="00C7108A">
        <w:t>RZ</w:t>
      </w:r>
      <w:proofErr w:type="spellEnd"/>
      <w:r w:rsidRPr="00C7108A">
        <w:t xml:space="preserve"> automobilů, nastavit notifikace na konec platnosti parkování, jednoduše ho prodloužit či bezpečně uložit platební kartu pro následné platby </w:t>
      </w:r>
      <w:r w:rsidR="00C7108A">
        <w:t>„</w:t>
      </w:r>
      <w:r w:rsidRPr="00C7108A">
        <w:t>na klik</w:t>
      </w:r>
      <w:r w:rsidR="00C7108A">
        <w:t>“</w:t>
      </w:r>
      <w:r w:rsidRPr="00C7108A">
        <w:t xml:space="preserve">. Samozřejmostí je, že si uživatelé mohou nejen zobrazit mapu zón placeného stání, ale aplikaci mohou využít i jako navigaci, která je dovede na místo parkování. Nová funkce, díky které lze zaplatit parkování v zónách placeného stání v Praze přímo v aplikaci PID Lítačka, je uživatelům k dispozici od verze 3.9.4 pro </w:t>
      </w:r>
      <w:proofErr w:type="spellStart"/>
      <w:r w:rsidRPr="00C7108A">
        <w:t>iOS</w:t>
      </w:r>
      <w:proofErr w:type="spellEnd"/>
      <w:r w:rsidRPr="00C7108A">
        <w:t>, respektive 3.9.3 v případě Android. Dosud bylo možné platbu za parkování uhradit prostřednictvím přesměrování do aplikace třetí strany.</w:t>
      </w:r>
    </w:p>
    <w:p w14:paraId="691D7412" w14:textId="02D69FD6" w:rsidR="004121B0" w:rsidRPr="00C7108A" w:rsidRDefault="00C7108A" w:rsidP="004121B0">
      <w:r>
        <w:t>„</w:t>
      </w:r>
      <w:r w:rsidR="004121B0" w:rsidRPr="00C7108A">
        <w:rPr>
          <w:rStyle w:val="Kurzva"/>
        </w:rPr>
        <w:t>Jednoduše a chytře parkovat ve městě prostřednictvím aplikace PID Lítačka teď může úplně každý. Stačí si stáhnout aplikaci do mobilu a vybrat jednu z platebních metod. Jedná se o další významný krok v digitalizaci služeb, které město nabízí občanům,</w:t>
      </w:r>
      <w:r>
        <w:t>“</w:t>
      </w:r>
      <w:r w:rsidR="004121B0" w:rsidRPr="00C7108A">
        <w:t xml:space="preserve"> říká Zdeněk Hřib, primátor hl. m. Prahy.</w:t>
      </w:r>
    </w:p>
    <w:p w14:paraId="13C5AE76" w14:textId="68BA93C2" w:rsidR="004121B0" w:rsidRPr="00C7108A" w:rsidRDefault="00C7108A" w:rsidP="004121B0">
      <w:r w:rsidRPr="00C7108A">
        <w:rPr>
          <w:rStyle w:val="Kurzva"/>
        </w:rPr>
        <w:t>„</w:t>
      </w:r>
      <w:r w:rsidR="004121B0" w:rsidRPr="00C7108A">
        <w:rPr>
          <w:rStyle w:val="Kurzva"/>
        </w:rPr>
        <w:t xml:space="preserve">Již nyní </w:t>
      </w:r>
      <w:r w:rsidR="00F20C3C">
        <w:rPr>
          <w:rStyle w:val="Kurzva"/>
        </w:rPr>
        <w:t>j</w:t>
      </w:r>
      <w:r w:rsidR="004121B0" w:rsidRPr="00C7108A">
        <w:rPr>
          <w:rStyle w:val="Kurzva"/>
        </w:rPr>
        <w:t>e placení parkování přes mobilní aplikace stále populárn</w:t>
      </w:r>
      <w:r w:rsidR="00F20C3C">
        <w:rPr>
          <w:rStyle w:val="Kurzva"/>
        </w:rPr>
        <w:t>ějš</w:t>
      </w:r>
      <w:r w:rsidR="004121B0" w:rsidRPr="00C7108A">
        <w:rPr>
          <w:rStyle w:val="Kurzva"/>
        </w:rPr>
        <w:t xml:space="preserve">í namísto automatů. Tímto chceme řidičům parkování více </w:t>
      </w:r>
      <w:proofErr w:type="spellStart"/>
      <w:r w:rsidR="004121B0" w:rsidRPr="00C7108A">
        <w:rPr>
          <w:rStyle w:val="Kurzva"/>
        </w:rPr>
        <w:t>zkomfortnit</w:t>
      </w:r>
      <w:proofErr w:type="spellEnd"/>
      <w:r w:rsidR="004121B0" w:rsidRPr="00C7108A">
        <w:rPr>
          <w:rStyle w:val="Kurzva"/>
        </w:rPr>
        <w:t xml:space="preserve"> a zatraktivnit přestup na MHD. Zároveň aplikace umožňuje snadné prodloužení parkovného bez nutnosti vracet se k vozidlu,</w:t>
      </w:r>
      <w:r w:rsidRPr="00C7108A">
        <w:rPr>
          <w:rStyle w:val="Kurzva"/>
        </w:rPr>
        <w:t>“</w:t>
      </w:r>
      <w:r w:rsidR="004121B0" w:rsidRPr="00C7108A">
        <w:t xml:space="preserve"> říká Adam </w:t>
      </w:r>
      <w:proofErr w:type="spellStart"/>
      <w:r w:rsidR="004121B0" w:rsidRPr="00C7108A">
        <w:t>Scheinherr</w:t>
      </w:r>
      <w:proofErr w:type="spellEnd"/>
      <w:r w:rsidR="004121B0" w:rsidRPr="00C7108A">
        <w:t>, náměstek primátora pro dopravu.</w:t>
      </w:r>
    </w:p>
    <w:p w14:paraId="4366621A" w14:textId="1EC08286" w:rsidR="004121B0" w:rsidRPr="00C7108A" w:rsidRDefault="00C7108A" w:rsidP="004121B0">
      <w:r>
        <w:t>„</w:t>
      </w:r>
      <w:r w:rsidR="004121B0" w:rsidRPr="00C7108A">
        <w:rPr>
          <w:rStyle w:val="Kurzva"/>
        </w:rPr>
        <w:t>Rozvojem aplikace o novou funkci pokračujeme v nastaveném trendu průběžného vylepšování mobilní aplikace, která je zásadním stavebním prvkem regionálního dopravního odbavovacího systému. Ten nám umožňuje aplikaci neustále vyvíjet a vylepšovat tak, aby byla pro uživatele co nejpřívětivější a měli z ní maximální užitek,</w:t>
      </w:r>
      <w:r>
        <w:t>“</w:t>
      </w:r>
      <w:r w:rsidR="004121B0" w:rsidRPr="00C7108A">
        <w:t xml:space="preserve"> říká generální ředitel </w:t>
      </w:r>
      <w:proofErr w:type="spellStart"/>
      <w:r w:rsidR="004121B0" w:rsidRPr="00C7108A">
        <w:t>OICT</w:t>
      </w:r>
      <w:proofErr w:type="spellEnd"/>
      <w:r w:rsidR="004121B0" w:rsidRPr="00C7108A">
        <w:t xml:space="preserve"> Tomáš </w:t>
      </w:r>
      <w:proofErr w:type="spellStart"/>
      <w:r w:rsidR="004121B0" w:rsidRPr="00C7108A">
        <w:t>Barczi</w:t>
      </w:r>
      <w:proofErr w:type="spellEnd"/>
      <w:r w:rsidR="004121B0" w:rsidRPr="00C7108A">
        <w:t xml:space="preserve"> a doplňuje: </w:t>
      </w:r>
      <w:r>
        <w:t>„</w:t>
      </w:r>
      <w:r w:rsidR="004121B0" w:rsidRPr="00C7108A">
        <w:rPr>
          <w:rStyle w:val="Kurzva"/>
        </w:rPr>
        <w:t xml:space="preserve">Možnost zaplatit parkování přímo v aplikaci je dalším mezikrokem k naplnění našeho cíle, abychom z aplikace PID </w:t>
      </w:r>
      <w:proofErr w:type="gramStart"/>
      <w:r w:rsidR="004121B0" w:rsidRPr="00C7108A">
        <w:rPr>
          <w:rStyle w:val="Kurzva"/>
        </w:rPr>
        <w:t>Lítačka</w:t>
      </w:r>
      <w:proofErr w:type="gramEnd"/>
      <w:r w:rsidR="004121B0" w:rsidRPr="00C7108A">
        <w:rPr>
          <w:rStyle w:val="Kurzva"/>
        </w:rPr>
        <w:t xml:space="preserve"> vytvořili univerzální nástroj, který usnadní přepravu v metropoli a jejím okolí. Během letošního roku bychom rádi představili další novinku, na které teď intenzivně pracujeme. Souvisí s volitelným rozšířením možností najít optimální trasu pomocí kombinace různých dopravních prostředků a módů.</w:t>
      </w:r>
      <w:r>
        <w:t>“</w:t>
      </w:r>
    </w:p>
    <w:p w14:paraId="0EC7FA3A" w14:textId="77777777" w:rsidR="004121B0" w:rsidRPr="00C7108A" w:rsidRDefault="004121B0" w:rsidP="004121B0">
      <w:pPr>
        <w:pStyle w:val="Nadpis2"/>
      </w:pPr>
      <w:r w:rsidRPr="00C7108A">
        <w:t>Cestujete po Praze? S aplikací PID Lítačka máte o pražské dopravě přehled</w:t>
      </w:r>
    </w:p>
    <w:p w14:paraId="26E716E4" w14:textId="1BB8A7CC" w:rsidR="00C7108A" w:rsidRDefault="004121B0" w:rsidP="004121B0">
      <w:r w:rsidRPr="00C7108A">
        <w:t xml:space="preserve">Mobilní aplikace PID Lítačka je kompletním průvodcem dopravou v Praze a Středočeském kraji. Umožní vyhledat aktuální dopravní spojení dle polohy, zároveň doporučuje i druh jízdenky, který pro zvolenou cestu uživatel potřebujete, a je možné si do ní uložit platební kartu a kupovat tak jízdenky bezpečně, pohodlně a kdykoliv je třeba tzv. </w:t>
      </w:r>
      <w:r w:rsidR="00C7108A">
        <w:t>„</w:t>
      </w:r>
      <w:r w:rsidRPr="00C7108A">
        <w:t>na klik</w:t>
      </w:r>
      <w:r w:rsidR="00C7108A">
        <w:t>“</w:t>
      </w:r>
      <w:r w:rsidRPr="00C7108A">
        <w:t xml:space="preserve">. Všichni uživatelé aplikace si mohou zakoupit a následně nahrát dlouhodobý časový kupón do mobilního telefonu a při přepravní kontrole se prokazovat jen prostřednictvím obrazovky mobilu. Aplikaci je možné používat </w:t>
      </w:r>
      <w:r w:rsidR="00F20C3C" w:rsidRPr="00C7108A">
        <w:t>i</w:t>
      </w:r>
      <w:r w:rsidR="00F20C3C">
        <w:t> </w:t>
      </w:r>
      <w:r w:rsidR="00F20C3C" w:rsidRPr="00C7108A">
        <w:t>b</w:t>
      </w:r>
      <w:r w:rsidRPr="00C7108A">
        <w:t>ez registrace.</w:t>
      </w:r>
    </w:p>
    <w:p w14:paraId="5A1404F3" w14:textId="0A8EE4AA" w:rsidR="004121B0" w:rsidRPr="00C7108A" w:rsidRDefault="004121B0" w:rsidP="004121B0">
      <w:pPr>
        <w:pStyle w:val="Nadpis2"/>
      </w:pPr>
      <w:r w:rsidRPr="00C7108A">
        <w:t>Co aplikace PID Lítačka navíc nabízí?</w:t>
      </w:r>
    </w:p>
    <w:p w14:paraId="025F5B64" w14:textId="77777777" w:rsidR="00C7108A" w:rsidRDefault="004121B0" w:rsidP="004121B0">
      <w:r w:rsidRPr="00C7108A">
        <w:t>Další užitečné funkce. Patří mezi ně vyhledání nejrychlejšího spojení včetně výluk a omezení; zobrazení mapy spojení včetně navigace na zastávku; nákup jízdenky v předstihu s možností pozdější aktivace; neaktivovanou jízdenku lze přeposlat další osobě, která si ji jednoduše sama aktivuje. Dále je v aplikaci PID Lítačka vidět přehled zastávek v okolí, projíždějících linek a prodejních míst. V PID Lítačce lze nastavit řadu notifikací, jako je například upozornění na výluky a mimořádnosti, na konce platnosti jízdenek a kupónů nebo novinky v dopravě.</w:t>
      </w:r>
    </w:p>
    <w:p w14:paraId="357E9653" w14:textId="77777777" w:rsidR="00C7108A" w:rsidRDefault="004121B0" w:rsidP="004121B0">
      <w:r w:rsidRPr="00C7108A">
        <w:t xml:space="preserve">Aplikace je ke stažení pro Android na </w:t>
      </w:r>
      <w:hyperlink r:id="rId12" w:history="1">
        <w:r w:rsidRPr="00C7108A">
          <w:rPr>
            <w:rStyle w:val="Hypertextovodkaz"/>
            <w:color w:val="0563C1"/>
          </w:rPr>
          <w:t>Google Play</w:t>
        </w:r>
      </w:hyperlink>
      <w:r w:rsidRPr="00C7108A">
        <w:t xml:space="preserve"> a </w:t>
      </w:r>
      <w:proofErr w:type="spellStart"/>
      <w:r w:rsidRPr="00C7108A">
        <w:t>iOS</w:t>
      </w:r>
      <w:proofErr w:type="spellEnd"/>
      <w:r w:rsidRPr="00C7108A">
        <w:t xml:space="preserve"> v </w:t>
      </w:r>
      <w:proofErr w:type="spellStart"/>
      <w:r w:rsidR="00C7108A" w:rsidRPr="00C7108A">
        <w:fldChar w:fldCharType="begin"/>
      </w:r>
      <w:r w:rsidR="00C7108A" w:rsidRPr="00C7108A">
        <w:instrText xml:space="preserve"> HYPERLINK "https://apps.apple.com/cz/app/pid-litacka/id983071129" </w:instrText>
      </w:r>
      <w:r w:rsidR="00C7108A" w:rsidRPr="00C7108A">
        <w:fldChar w:fldCharType="separate"/>
      </w:r>
      <w:r w:rsidRPr="00C7108A">
        <w:rPr>
          <w:rStyle w:val="Hypertextovodkaz"/>
          <w:color w:val="0563C1"/>
        </w:rPr>
        <w:t>App</w:t>
      </w:r>
      <w:proofErr w:type="spellEnd"/>
      <w:r w:rsidRPr="00C7108A">
        <w:rPr>
          <w:rStyle w:val="Hypertextovodkaz"/>
          <w:color w:val="0563C1"/>
        </w:rPr>
        <w:t xml:space="preserve"> </w:t>
      </w:r>
      <w:proofErr w:type="spellStart"/>
      <w:r w:rsidRPr="00C7108A">
        <w:rPr>
          <w:rStyle w:val="Hypertextovodkaz"/>
          <w:color w:val="0563C1"/>
        </w:rPr>
        <w:t>Store</w:t>
      </w:r>
      <w:proofErr w:type="spellEnd"/>
      <w:r w:rsidR="00C7108A" w:rsidRPr="00C7108A">
        <w:rPr>
          <w:rStyle w:val="Hypertextovodkaz"/>
          <w:color w:val="0563C1"/>
        </w:rPr>
        <w:fldChar w:fldCharType="end"/>
      </w:r>
      <w:r w:rsidRPr="00C7108A">
        <w:t>.</w:t>
      </w:r>
    </w:p>
    <w:sectPr w:rsidR="00C7108A" w:rsidSect="00493C3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A599" w14:textId="77777777" w:rsidR="00CF6387" w:rsidRDefault="00CF6387" w:rsidP="009E4070">
      <w:pPr>
        <w:spacing w:after="0"/>
      </w:pPr>
      <w:r>
        <w:separator/>
      </w:r>
    </w:p>
  </w:endnote>
  <w:endnote w:type="continuationSeparator" w:id="0">
    <w:p w14:paraId="396CEA7F" w14:textId="77777777" w:rsidR="00CF6387" w:rsidRDefault="00CF6387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08636BB9" w:rsidR="00073312" w:rsidRPr="0029358D" w:rsidRDefault="00073312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20C3C">
      <w:rPr>
        <w:noProof/>
      </w:rPr>
      <w:t>2</w:t>
    </w:r>
    <w:r>
      <w:fldChar w:fldCharType="end"/>
    </w:r>
    <w:r>
      <w:t>/</w:t>
    </w:r>
    <w:fldSimple w:instr=" NUMPAGES   \* MERGEFORMAT ">
      <w:r w:rsidR="00F20C3C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5D2946CA" w:rsidR="00073312" w:rsidRPr="000714D0" w:rsidRDefault="00073312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20C3C">
      <w:rPr>
        <w:noProof/>
      </w:rPr>
      <w:t>1</w:t>
    </w:r>
    <w:r>
      <w:fldChar w:fldCharType="end"/>
    </w:r>
    <w:r>
      <w:t>/</w:t>
    </w:r>
    <w:fldSimple w:instr=" NUMPAGES   \* MERGEFORMAT ">
      <w:r w:rsidR="00F20C3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84EE" w14:textId="77777777" w:rsidR="00CF6387" w:rsidRDefault="00CF6387" w:rsidP="009E4070">
      <w:pPr>
        <w:spacing w:after="0"/>
      </w:pPr>
      <w:r>
        <w:separator/>
      </w:r>
    </w:p>
  </w:footnote>
  <w:footnote w:type="continuationSeparator" w:id="0">
    <w:p w14:paraId="71234BE2" w14:textId="77777777" w:rsidR="00CF6387" w:rsidRDefault="00CF6387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073312" w:rsidRPr="008842C8" w:rsidRDefault="00073312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073312" w:rsidRDefault="00073312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7B481109" w:rsidR="00073312" w:rsidRPr="00B56EB0" w:rsidRDefault="00073312" w:rsidP="00B56EB0">
    <w:pPr>
      <w:pStyle w:val="Zhlavnaprvnstran"/>
    </w:pPr>
    <w:r>
      <w:t>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F5"/>
    <w:multiLevelType w:val="hybridMultilevel"/>
    <w:tmpl w:val="8A94DF5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4C8AA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12"/>
    <w:multiLevelType w:val="hybridMultilevel"/>
    <w:tmpl w:val="D736EB0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F9C"/>
    <w:multiLevelType w:val="hybridMultilevel"/>
    <w:tmpl w:val="A62EA52E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9D1625A"/>
    <w:multiLevelType w:val="hybridMultilevel"/>
    <w:tmpl w:val="AA0861D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2BB"/>
    <w:multiLevelType w:val="hybridMultilevel"/>
    <w:tmpl w:val="98521DA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71BD"/>
    <w:multiLevelType w:val="hybridMultilevel"/>
    <w:tmpl w:val="5F90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90A"/>
    <w:multiLevelType w:val="hybridMultilevel"/>
    <w:tmpl w:val="09C40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19F"/>
    <w:multiLevelType w:val="hybridMultilevel"/>
    <w:tmpl w:val="6D1C29DC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820"/>
    <w:multiLevelType w:val="hybridMultilevel"/>
    <w:tmpl w:val="37065B90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602E"/>
    <w:multiLevelType w:val="hybridMultilevel"/>
    <w:tmpl w:val="2D76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41D4"/>
    <w:multiLevelType w:val="hybridMultilevel"/>
    <w:tmpl w:val="30A6E0D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60AF"/>
    <w:multiLevelType w:val="hybridMultilevel"/>
    <w:tmpl w:val="4D147DC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3316"/>
    <w:multiLevelType w:val="hybridMultilevel"/>
    <w:tmpl w:val="FF02844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7D5"/>
    <w:multiLevelType w:val="hybridMultilevel"/>
    <w:tmpl w:val="BB72976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0B69"/>
    <w:rsid w:val="000125F9"/>
    <w:rsid w:val="000241FF"/>
    <w:rsid w:val="000260ED"/>
    <w:rsid w:val="00027294"/>
    <w:rsid w:val="00030988"/>
    <w:rsid w:val="000317E7"/>
    <w:rsid w:val="00034329"/>
    <w:rsid w:val="00036951"/>
    <w:rsid w:val="00037BED"/>
    <w:rsid w:val="00042C2C"/>
    <w:rsid w:val="000714D0"/>
    <w:rsid w:val="00073312"/>
    <w:rsid w:val="00080A19"/>
    <w:rsid w:val="00085F0A"/>
    <w:rsid w:val="000A27C2"/>
    <w:rsid w:val="000B698F"/>
    <w:rsid w:val="000C401C"/>
    <w:rsid w:val="000C4252"/>
    <w:rsid w:val="000C5A56"/>
    <w:rsid w:val="000C5B71"/>
    <w:rsid w:val="000C7DAB"/>
    <w:rsid w:val="000D4C08"/>
    <w:rsid w:val="000D77B8"/>
    <w:rsid w:val="000E17E8"/>
    <w:rsid w:val="000E3102"/>
    <w:rsid w:val="000E6507"/>
    <w:rsid w:val="000F15E4"/>
    <w:rsid w:val="000F6048"/>
    <w:rsid w:val="000F67CF"/>
    <w:rsid w:val="001106BF"/>
    <w:rsid w:val="00114C3B"/>
    <w:rsid w:val="0011537E"/>
    <w:rsid w:val="00120914"/>
    <w:rsid w:val="00124970"/>
    <w:rsid w:val="001250C4"/>
    <w:rsid w:val="0014408E"/>
    <w:rsid w:val="001449CA"/>
    <w:rsid w:val="001455CC"/>
    <w:rsid w:val="00160A35"/>
    <w:rsid w:val="00171E66"/>
    <w:rsid w:val="00187F26"/>
    <w:rsid w:val="001968FF"/>
    <w:rsid w:val="00197F7E"/>
    <w:rsid w:val="001B2290"/>
    <w:rsid w:val="001B47E2"/>
    <w:rsid w:val="001B7CD8"/>
    <w:rsid w:val="001C12D7"/>
    <w:rsid w:val="001C1573"/>
    <w:rsid w:val="001C2878"/>
    <w:rsid w:val="001C3F65"/>
    <w:rsid w:val="001C55C9"/>
    <w:rsid w:val="001C686D"/>
    <w:rsid w:val="001C726E"/>
    <w:rsid w:val="001D27CD"/>
    <w:rsid w:val="001D3BA0"/>
    <w:rsid w:val="001D651E"/>
    <w:rsid w:val="001E3759"/>
    <w:rsid w:val="001E5DB6"/>
    <w:rsid w:val="001E6524"/>
    <w:rsid w:val="001E7695"/>
    <w:rsid w:val="001F10B8"/>
    <w:rsid w:val="001F1571"/>
    <w:rsid w:val="001F178B"/>
    <w:rsid w:val="001F39D8"/>
    <w:rsid w:val="001F3AAF"/>
    <w:rsid w:val="00205322"/>
    <w:rsid w:val="00214A43"/>
    <w:rsid w:val="002152FA"/>
    <w:rsid w:val="002160FD"/>
    <w:rsid w:val="002203F3"/>
    <w:rsid w:val="0022041F"/>
    <w:rsid w:val="002228E4"/>
    <w:rsid w:val="0022453A"/>
    <w:rsid w:val="00225D18"/>
    <w:rsid w:val="0023141F"/>
    <w:rsid w:val="00242058"/>
    <w:rsid w:val="002440BB"/>
    <w:rsid w:val="00244985"/>
    <w:rsid w:val="002544A7"/>
    <w:rsid w:val="0026159A"/>
    <w:rsid w:val="00261791"/>
    <w:rsid w:val="00262FD9"/>
    <w:rsid w:val="00263004"/>
    <w:rsid w:val="002637BF"/>
    <w:rsid w:val="00267EC3"/>
    <w:rsid w:val="002702B0"/>
    <w:rsid w:val="0027156C"/>
    <w:rsid w:val="0027284A"/>
    <w:rsid w:val="00273D4D"/>
    <w:rsid w:val="002858E9"/>
    <w:rsid w:val="00286FF6"/>
    <w:rsid w:val="00290308"/>
    <w:rsid w:val="0029358D"/>
    <w:rsid w:val="002936E2"/>
    <w:rsid w:val="002A4B9E"/>
    <w:rsid w:val="002A522D"/>
    <w:rsid w:val="002B086D"/>
    <w:rsid w:val="002B7F59"/>
    <w:rsid w:val="002C23CE"/>
    <w:rsid w:val="002D38B6"/>
    <w:rsid w:val="002E1F71"/>
    <w:rsid w:val="002E4481"/>
    <w:rsid w:val="002E6159"/>
    <w:rsid w:val="002F475C"/>
    <w:rsid w:val="002F7EDB"/>
    <w:rsid w:val="0030094D"/>
    <w:rsid w:val="00310EE1"/>
    <w:rsid w:val="00314EDD"/>
    <w:rsid w:val="00315E33"/>
    <w:rsid w:val="00317866"/>
    <w:rsid w:val="00321600"/>
    <w:rsid w:val="003267D1"/>
    <w:rsid w:val="00327A40"/>
    <w:rsid w:val="00336A15"/>
    <w:rsid w:val="003419BE"/>
    <w:rsid w:val="00341A6C"/>
    <w:rsid w:val="00342B7D"/>
    <w:rsid w:val="003435BC"/>
    <w:rsid w:val="003443CF"/>
    <w:rsid w:val="00345EDB"/>
    <w:rsid w:val="003502F9"/>
    <w:rsid w:val="00350E68"/>
    <w:rsid w:val="00355877"/>
    <w:rsid w:val="0036092E"/>
    <w:rsid w:val="00364196"/>
    <w:rsid w:val="00364EED"/>
    <w:rsid w:val="00371780"/>
    <w:rsid w:val="00374A16"/>
    <w:rsid w:val="00374F24"/>
    <w:rsid w:val="00380970"/>
    <w:rsid w:val="00383841"/>
    <w:rsid w:val="00390BA7"/>
    <w:rsid w:val="0039107D"/>
    <w:rsid w:val="003A5DAF"/>
    <w:rsid w:val="003A72D0"/>
    <w:rsid w:val="003C493D"/>
    <w:rsid w:val="003C7DB5"/>
    <w:rsid w:val="003D0477"/>
    <w:rsid w:val="003D1315"/>
    <w:rsid w:val="003D3257"/>
    <w:rsid w:val="003D4690"/>
    <w:rsid w:val="003E04F2"/>
    <w:rsid w:val="003E10F5"/>
    <w:rsid w:val="003E215F"/>
    <w:rsid w:val="003E653D"/>
    <w:rsid w:val="003F1377"/>
    <w:rsid w:val="003F4485"/>
    <w:rsid w:val="004121B0"/>
    <w:rsid w:val="00412D3E"/>
    <w:rsid w:val="00413254"/>
    <w:rsid w:val="00413271"/>
    <w:rsid w:val="004246E1"/>
    <w:rsid w:val="00425083"/>
    <w:rsid w:val="00425DA5"/>
    <w:rsid w:val="00426A28"/>
    <w:rsid w:val="004411CC"/>
    <w:rsid w:val="00443C26"/>
    <w:rsid w:val="00444E8E"/>
    <w:rsid w:val="00444F24"/>
    <w:rsid w:val="004530E7"/>
    <w:rsid w:val="00462450"/>
    <w:rsid w:val="0046431D"/>
    <w:rsid w:val="004647E3"/>
    <w:rsid w:val="00465718"/>
    <w:rsid w:val="00466347"/>
    <w:rsid w:val="004677EE"/>
    <w:rsid w:val="00471FA3"/>
    <w:rsid w:val="00492B1F"/>
    <w:rsid w:val="00493AB4"/>
    <w:rsid w:val="00493C34"/>
    <w:rsid w:val="004B1042"/>
    <w:rsid w:val="004B27AA"/>
    <w:rsid w:val="004B6907"/>
    <w:rsid w:val="004B733A"/>
    <w:rsid w:val="004B749F"/>
    <w:rsid w:val="004C3897"/>
    <w:rsid w:val="004C6FAF"/>
    <w:rsid w:val="004D1783"/>
    <w:rsid w:val="004D5036"/>
    <w:rsid w:val="004E0131"/>
    <w:rsid w:val="004E13F7"/>
    <w:rsid w:val="004E1470"/>
    <w:rsid w:val="004E7F2E"/>
    <w:rsid w:val="004F1345"/>
    <w:rsid w:val="004F509D"/>
    <w:rsid w:val="004F686A"/>
    <w:rsid w:val="005004A4"/>
    <w:rsid w:val="00501A59"/>
    <w:rsid w:val="00503D38"/>
    <w:rsid w:val="005048D4"/>
    <w:rsid w:val="005079BE"/>
    <w:rsid w:val="005155F8"/>
    <w:rsid w:val="00516C52"/>
    <w:rsid w:val="005203A2"/>
    <w:rsid w:val="00523570"/>
    <w:rsid w:val="00531466"/>
    <w:rsid w:val="00531DCF"/>
    <w:rsid w:val="00536594"/>
    <w:rsid w:val="00537D2A"/>
    <w:rsid w:val="00540CEE"/>
    <w:rsid w:val="00547CB0"/>
    <w:rsid w:val="0055061B"/>
    <w:rsid w:val="0055672A"/>
    <w:rsid w:val="00556F3A"/>
    <w:rsid w:val="00557F69"/>
    <w:rsid w:val="00565F03"/>
    <w:rsid w:val="005661AB"/>
    <w:rsid w:val="005809EF"/>
    <w:rsid w:val="00586528"/>
    <w:rsid w:val="005874C7"/>
    <w:rsid w:val="00594CCC"/>
    <w:rsid w:val="005A1EE5"/>
    <w:rsid w:val="005A6AA3"/>
    <w:rsid w:val="005C6E39"/>
    <w:rsid w:val="005D14F6"/>
    <w:rsid w:val="005D3092"/>
    <w:rsid w:val="005E1CF6"/>
    <w:rsid w:val="005E2527"/>
    <w:rsid w:val="005E3F72"/>
    <w:rsid w:val="005E4049"/>
    <w:rsid w:val="005E7D2A"/>
    <w:rsid w:val="005F0085"/>
    <w:rsid w:val="005F2ECE"/>
    <w:rsid w:val="005F49BD"/>
    <w:rsid w:val="005F719B"/>
    <w:rsid w:val="0060465C"/>
    <w:rsid w:val="006347B4"/>
    <w:rsid w:val="00635934"/>
    <w:rsid w:val="0063748B"/>
    <w:rsid w:val="006432CF"/>
    <w:rsid w:val="00643D81"/>
    <w:rsid w:val="00666811"/>
    <w:rsid w:val="00673744"/>
    <w:rsid w:val="00675711"/>
    <w:rsid w:val="00677597"/>
    <w:rsid w:val="006868FD"/>
    <w:rsid w:val="00694724"/>
    <w:rsid w:val="0069797B"/>
    <w:rsid w:val="006A5CD8"/>
    <w:rsid w:val="006A627B"/>
    <w:rsid w:val="006A67EC"/>
    <w:rsid w:val="006B0C59"/>
    <w:rsid w:val="006B108D"/>
    <w:rsid w:val="006B34C6"/>
    <w:rsid w:val="006B4C22"/>
    <w:rsid w:val="006B776F"/>
    <w:rsid w:val="006C1DBC"/>
    <w:rsid w:val="006C23CD"/>
    <w:rsid w:val="006D4286"/>
    <w:rsid w:val="006E3284"/>
    <w:rsid w:val="006E56F3"/>
    <w:rsid w:val="00701360"/>
    <w:rsid w:val="00712971"/>
    <w:rsid w:val="007143E0"/>
    <w:rsid w:val="00717D4D"/>
    <w:rsid w:val="007220B0"/>
    <w:rsid w:val="0072593D"/>
    <w:rsid w:val="00727068"/>
    <w:rsid w:val="00731445"/>
    <w:rsid w:val="00731459"/>
    <w:rsid w:val="00735798"/>
    <w:rsid w:val="00736DE0"/>
    <w:rsid w:val="00737937"/>
    <w:rsid w:val="00737ADA"/>
    <w:rsid w:val="00743BAB"/>
    <w:rsid w:val="00746099"/>
    <w:rsid w:val="00750674"/>
    <w:rsid w:val="007639E0"/>
    <w:rsid w:val="00770D4B"/>
    <w:rsid w:val="007726D9"/>
    <w:rsid w:val="0077657C"/>
    <w:rsid w:val="00776A73"/>
    <w:rsid w:val="00777DC4"/>
    <w:rsid w:val="007816C1"/>
    <w:rsid w:val="007830B2"/>
    <w:rsid w:val="00791044"/>
    <w:rsid w:val="007958E9"/>
    <w:rsid w:val="007963B1"/>
    <w:rsid w:val="007B07E6"/>
    <w:rsid w:val="007B3303"/>
    <w:rsid w:val="007C152C"/>
    <w:rsid w:val="007C554C"/>
    <w:rsid w:val="007C600F"/>
    <w:rsid w:val="007D0FB9"/>
    <w:rsid w:val="007D1E46"/>
    <w:rsid w:val="007D3F61"/>
    <w:rsid w:val="007D435D"/>
    <w:rsid w:val="007E4CD6"/>
    <w:rsid w:val="007F1116"/>
    <w:rsid w:val="007F7C9B"/>
    <w:rsid w:val="0080332C"/>
    <w:rsid w:val="0080605F"/>
    <w:rsid w:val="00810A97"/>
    <w:rsid w:val="00830B0B"/>
    <w:rsid w:val="008311CA"/>
    <w:rsid w:val="0083419F"/>
    <w:rsid w:val="00854809"/>
    <w:rsid w:val="00862360"/>
    <w:rsid w:val="00874DF5"/>
    <w:rsid w:val="00875406"/>
    <w:rsid w:val="00876653"/>
    <w:rsid w:val="00876860"/>
    <w:rsid w:val="0087695E"/>
    <w:rsid w:val="00880930"/>
    <w:rsid w:val="00883D0B"/>
    <w:rsid w:val="00883FCA"/>
    <w:rsid w:val="008842C8"/>
    <w:rsid w:val="00897A23"/>
    <w:rsid w:val="008A4CA7"/>
    <w:rsid w:val="008A6E78"/>
    <w:rsid w:val="008B00D0"/>
    <w:rsid w:val="008B60E4"/>
    <w:rsid w:val="008B697F"/>
    <w:rsid w:val="008B7298"/>
    <w:rsid w:val="008C055A"/>
    <w:rsid w:val="008C2E38"/>
    <w:rsid w:val="008C78AD"/>
    <w:rsid w:val="008D6D20"/>
    <w:rsid w:val="008D7494"/>
    <w:rsid w:val="008E606B"/>
    <w:rsid w:val="008E6F1A"/>
    <w:rsid w:val="008E7F6D"/>
    <w:rsid w:val="008F0613"/>
    <w:rsid w:val="008F1089"/>
    <w:rsid w:val="008F117A"/>
    <w:rsid w:val="008F1BF7"/>
    <w:rsid w:val="008F1DEC"/>
    <w:rsid w:val="008F352D"/>
    <w:rsid w:val="008F4C85"/>
    <w:rsid w:val="008F5F03"/>
    <w:rsid w:val="009005EA"/>
    <w:rsid w:val="0090211A"/>
    <w:rsid w:val="00910EC8"/>
    <w:rsid w:val="00911150"/>
    <w:rsid w:val="00912FFE"/>
    <w:rsid w:val="00916EA8"/>
    <w:rsid w:val="00921AF9"/>
    <w:rsid w:val="009263E4"/>
    <w:rsid w:val="00932D7B"/>
    <w:rsid w:val="00935088"/>
    <w:rsid w:val="00935226"/>
    <w:rsid w:val="009413F5"/>
    <w:rsid w:val="00951BE5"/>
    <w:rsid w:val="0095226C"/>
    <w:rsid w:val="00955D20"/>
    <w:rsid w:val="009566D4"/>
    <w:rsid w:val="00957680"/>
    <w:rsid w:val="009647CD"/>
    <w:rsid w:val="00964FDF"/>
    <w:rsid w:val="009817BA"/>
    <w:rsid w:val="009940D9"/>
    <w:rsid w:val="00994358"/>
    <w:rsid w:val="00996D2C"/>
    <w:rsid w:val="009A24D9"/>
    <w:rsid w:val="009A47AF"/>
    <w:rsid w:val="009A534F"/>
    <w:rsid w:val="009B19B7"/>
    <w:rsid w:val="009B42E9"/>
    <w:rsid w:val="009C0C5F"/>
    <w:rsid w:val="009C7494"/>
    <w:rsid w:val="009D0AE4"/>
    <w:rsid w:val="009D4F7C"/>
    <w:rsid w:val="009D4F88"/>
    <w:rsid w:val="009E26AC"/>
    <w:rsid w:val="009E4070"/>
    <w:rsid w:val="009E7346"/>
    <w:rsid w:val="009F05D6"/>
    <w:rsid w:val="009F2A7D"/>
    <w:rsid w:val="00A020D3"/>
    <w:rsid w:val="00A072D0"/>
    <w:rsid w:val="00A079EF"/>
    <w:rsid w:val="00A108BD"/>
    <w:rsid w:val="00A20430"/>
    <w:rsid w:val="00A25CDF"/>
    <w:rsid w:val="00A33296"/>
    <w:rsid w:val="00A34085"/>
    <w:rsid w:val="00A35CAC"/>
    <w:rsid w:val="00A367CE"/>
    <w:rsid w:val="00A40B75"/>
    <w:rsid w:val="00A420D1"/>
    <w:rsid w:val="00A46E04"/>
    <w:rsid w:val="00A53329"/>
    <w:rsid w:val="00A57DEE"/>
    <w:rsid w:val="00A60392"/>
    <w:rsid w:val="00A6359F"/>
    <w:rsid w:val="00A65BEB"/>
    <w:rsid w:val="00A674B8"/>
    <w:rsid w:val="00A71172"/>
    <w:rsid w:val="00A823CD"/>
    <w:rsid w:val="00A826CF"/>
    <w:rsid w:val="00A84E6F"/>
    <w:rsid w:val="00A91D6F"/>
    <w:rsid w:val="00A92050"/>
    <w:rsid w:val="00A92EE5"/>
    <w:rsid w:val="00AB5FA1"/>
    <w:rsid w:val="00AB7B3F"/>
    <w:rsid w:val="00AB7E29"/>
    <w:rsid w:val="00AC1F77"/>
    <w:rsid w:val="00AC3FC9"/>
    <w:rsid w:val="00AC6C45"/>
    <w:rsid w:val="00AD1040"/>
    <w:rsid w:val="00AD31B7"/>
    <w:rsid w:val="00AE14C0"/>
    <w:rsid w:val="00AE4B78"/>
    <w:rsid w:val="00AE741D"/>
    <w:rsid w:val="00AF576B"/>
    <w:rsid w:val="00B00540"/>
    <w:rsid w:val="00B02E0B"/>
    <w:rsid w:val="00B07554"/>
    <w:rsid w:val="00B115EC"/>
    <w:rsid w:val="00B227BB"/>
    <w:rsid w:val="00B23C91"/>
    <w:rsid w:val="00B3284B"/>
    <w:rsid w:val="00B406AE"/>
    <w:rsid w:val="00B529AF"/>
    <w:rsid w:val="00B549AE"/>
    <w:rsid w:val="00B54DF9"/>
    <w:rsid w:val="00B56EB0"/>
    <w:rsid w:val="00B707A5"/>
    <w:rsid w:val="00B71EBE"/>
    <w:rsid w:val="00B750A7"/>
    <w:rsid w:val="00B75506"/>
    <w:rsid w:val="00B76B12"/>
    <w:rsid w:val="00B836FE"/>
    <w:rsid w:val="00B85E60"/>
    <w:rsid w:val="00B86E18"/>
    <w:rsid w:val="00B923F4"/>
    <w:rsid w:val="00B93222"/>
    <w:rsid w:val="00B963EE"/>
    <w:rsid w:val="00BA0E8E"/>
    <w:rsid w:val="00BA1AD5"/>
    <w:rsid w:val="00BA1CCF"/>
    <w:rsid w:val="00BA33DE"/>
    <w:rsid w:val="00BB2878"/>
    <w:rsid w:val="00BB4284"/>
    <w:rsid w:val="00BB499E"/>
    <w:rsid w:val="00BB5682"/>
    <w:rsid w:val="00BB70B5"/>
    <w:rsid w:val="00BC312B"/>
    <w:rsid w:val="00BC5078"/>
    <w:rsid w:val="00BC6549"/>
    <w:rsid w:val="00BC6C56"/>
    <w:rsid w:val="00BD2093"/>
    <w:rsid w:val="00BE2C92"/>
    <w:rsid w:val="00BE7821"/>
    <w:rsid w:val="00BF1667"/>
    <w:rsid w:val="00BF55E7"/>
    <w:rsid w:val="00BF60E6"/>
    <w:rsid w:val="00C0071F"/>
    <w:rsid w:val="00C01D4D"/>
    <w:rsid w:val="00C01F0D"/>
    <w:rsid w:val="00C02C6D"/>
    <w:rsid w:val="00C054A2"/>
    <w:rsid w:val="00C06734"/>
    <w:rsid w:val="00C07758"/>
    <w:rsid w:val="00C31C30"/>
    <w:rsid w:val="00C5023D"/>
    <w:rsid w:val="00C554F9"/>
    <w:rsid w:val="00C66BFE"/>
    <w:rsid w:val="00C70925"/>
    <w:rsid w:val="00C7108A"/>
    <w:rsid w:val="00C81CFB"/>
    <w:rsid w:val="00C826E2"/>
    <w:rsid w:val="00C92984"/>
    <w:rsid w:val="00C93C9B"/>
    <w:rsid w:val="00C94734"/>
    <w:rsid w:val="00CA00F4"/>
    <w:rsid w:val="00CA41AA"/>
    <w:rsid w:val="00CA525C"/>
    <w:rsid w:val="00CB2F6D"/>
    <w:rsid w:val="00CB3C65"/>
    <w:rsid w:val="00CC78B9"/>
    <w:rsid w:val="00CE15B2"/>
    <w:rsid w:val="00CE596E"/>
    <w:rsid w:val="00CE620A"/>
    <w:rsid w:val="00CE7F07"/>
    <w:rsid w:val="00CF32B3"/>
    <w:rsid w:val="00CF33C9"/>
    <w:rsid w:val="00CF6387"/>
    <w:rsid w:val="00CF6DF6"/>
    <w:rsid w:val="00D02BB5"/>
    <w:rsid w:val="00D10AF9"/>
    <w:rsid w:val="00D10C11"/>
    <w:rsid w:val="00D11D4C"/>
    <w:rsid w:val="00D13391"/>
    <w:rsid w:val="00D13C24"/>
    <w:rsid w:val="00D1447C"/>
    <w:rsid w:val="00D156DD"/>
    <w:rsid w:val="00D272EA"/>
    <w:rsid w:val="00D3498A"/>
    <w:rsid w:val="00D35A4D"/>
    <w:rsid w:val="00D36572"/>
    <w:rsid w:val="00D36885"/>
    <w:rsid w:val="00D4488F"/>
    <w:rsid w:val="00D57337"/>
    <w:rsid w:val="00D62E8F"/>
    <w:rsid w:val="00D63C1E"/>
    <w:rsid w:val="00D65386"/>
    <w:rsid w:val="00D670EB"/>
    <w:rsid w:val="00D67336"/>
    <w:rsid w:val="00D72F8B"/>
    <w:rsid w:val="00D75BD4"/>
    <w:rsid w:val="00D82B6F"/>
    <w:rsid w:val="00D84578"/>
    <w:rsid w:val="00D957B4"/>
    <w:rsid w:val="00DA12AF"/>
    <w:rsid w:val="00DA68A9"/>
    <w:rsid w:val="00DC099C"/>
    <w:rsid w:val="00DC3F65"/>
    <w:rsid w:val="00DC56E0"/>
    <w:rsid w:val="00DC5D39"/>
    <w:rsid w:val="00DD25BF"/>
    <w:rsid w:val="00DD6567"/>
    <w:rsid w:val="00DD76CB"/>
    <w:rsid w:val="00DE7417"/>
    <w:rsid w:val="00E00D5D"/>
    <w:rsid w:val="00E11AD7"/>
    <w:rsid w:val="00E16876"/>
    <w:rsid w:val="00E22883"/>
    <w:rsid w:val="00E23F01"/>
    <w:rsid w:val="00E24618"/>
    <w:rsid w:val="00E26D66"/>
    <w:rsid w:val="00E2755D"/>
    <w:rsid w:val="00E27FB0"/>
    <w:rsid w:val="00E36A89"/>
    <w:rsid w:val="00E3782A"/>
    <w:rsid w:val="00E47A85"/>
    <w:rsid w:val="00E50B2D"/>
    <w:rsid w:val="00E56AAC"/>
    <w:rsid w:val="00E57EEC"/>
    <w:rsid w:val="00E65309"/>
    <w:rsid w:val="00E722AB"/>
    <w:rsid w:val="00E82ED9"/>
    <w:rsid w:val="00E91105"/>
    <w:rsid w:val="00E91AFA"/>
    <w:rsid w:val="00E95C18"/>
    <w:rsid w:val="00E95D49"/>
    <w:rsid w:val="00E96C93"/>
    <w:rsid w:val="00EA4CCC"/>
    <w:rsid w:val="00EA5E16"/>
    <w:rsid w:val="00EB63A2"/>
    <w:rsid w:val="00EC34F4"/>
    <w:rsid w:val="00EC5FC0"/>
    <w:rsid w:val="00ED0C63"/>
    <w:rsid w:val="00ED0D7B"/>
    <w:rsid w:val="00ED16DB"/>
    <w:rsid w:val="00ED52E7"/>
    <w:rsid w:val="00ED5676"/>
    <w:rsid w:val="00EE5127"/>
    <w:rsid w:val="00EF22E6"/>
    <w:rsid w:val="00F00B55"/>
    <w:rsid w:val="00F01FB5"/>
    <w:rsid w:val="00F02170"/>
    <w:rsid w:val="00F024AE"/>
    <w:rsid w:val="00F039D1"/>
    <w:rsid w:val="00F04C55"/>
    <w:rsid w:val="00F052CE"/>
    <w:rsid w:val="00F133C3"/>
    <w:rsid w:val="00F13775"/>
    <w:rsid w:val="00F13AEC"/>
    <w:rsid w:val="00F140DF"/>
    <w:rsid w:val="00F20C3C"/>
    <w:rsid w:val="00F21994"/>
    <w:rsid w:val="00F21B4E"/>
    <w:rsid w:val="00F26EEC"/>
    <w:rsid w:val="00F35978"/>
    <w:rsid w:val="00F37139"/>
    <w:rsid w:val="00F3776A"/>
    <w:rsid w:val="00F409A6"/>
    <w:rsid w:val="00F47593"/>
    <w:rsid w:val="00F50694"/>
    <w:rsid w:val="00F53BB5"/>
    <w:rsid w:val="00F55E67"/>
    <w:rsid w:val="00F56045"/>
    <w:rsid w:val="00F5741A"/>
    <w:rsid w:val="00F63281"/>
    <w:rsid w:val="00F637FC"/>
    <w:rsid w:val="00F6525D"/>
    <w:rsid w:val="00F73978"/>
    <w:rsid w:val="00F75D27"/>
    <w:rsid w:val="00F8236A"/>
    <w:rsid w:val="00F84599"/>
    <w:rsid w:val="00F95190"/>
    <w:rsid w:val="00F960B7"/>
    <w:rsid w:val="00F9619F"/>
    <w:rsid w:val="00FA0068"/>
    <w:rsid w:val="00FA458F"/>
    <w:rsid w:val="00FA5182"/>
    <w:rsid w:val="00FB3565"/>
    <w:rsid w:val="00FB3A30"/>
    <w:rsid w:val="00FB529B"/>
    <w:rsid w:val="00FC42B3"/>
    <w:rsid w:val="00FC7E22"/>
    <w:rsid w:val="00FD1F51"/>
    <w:rsid w:val="00FD213E"/>
    <w:rsid w:val="00FD2867"/>
    <w:rsid w:val="00FE0676"/>
    <w:rsid w:val="00FE3EA9"/>
    <w:rsid w:val="00FE5908"/>
    <w:rsid w:val="00FE5997"/>
    <w:rsid w:val="00FE6FB3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08A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qFormat/>
    <w:rsid w:val="008B00D0"/>
    <w:rPr>
      <w:b/>
      <w:bCs/>
    </w:rPr>
  </w:style>
  <w:style w:type="table" w:styleId="Mkatabulky">
    <w:name w:val="Table Grid"/>
    <w:basedOn w:val="Normlntabulka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60B7"/>
    <w:rPr>
      <w:color w:val="954F72" w:themeColor="followedHyperlink"/>
      <w:u w:val="single"/>
    </w:rPr>
  </w:style>
  <w:style w:type="paragraph" w:customStyle="1" w:styleId="Normlnpedsazen">
    <w:name w:val="Normální předsazený"/>
    <w:basedOn w:val="Normln"/>
    <w:qFormat/>
    <w:rsid w:val="009A53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customStyle="1" w:styleId="Podpiskontakt">
    <w:name w:val="Podpis kontakt"/>
    <w:basedOn w:val="Normln"/>
    <w:qFormat/>
    <w:rsid w:val="003A5DAF"/>
    <w:pPr>
      <w:spacing w:before="40" w:after="0"/>
      <w:jc w:val="left"/>
    </w:pPr>
    <w:rPr>
      <w:color w:val="EE3124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3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31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105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z.dpp.praguepublictransport&amp;hl=cs&amp;pcampaignid=pcampaignidMKT-Other-global-all-co-prtnr-py-PartBadge-Mar2515-1&amp;pli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d.cz/sdilena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ck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D266-A187-47C6-B0EB-66416DB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5</Pages>
  <Words>2669</Words>
  <Characters>14860</Characters>
  <Application>Microsoft Office Word</Application>
  <DocSecurity>0</DocSecurity>
  <Lines>247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9</cp:revision>
  <cp:lastPrinted>2022-10-18T10:01:00Z</cp:lastPrinted>
  <dcterms:created xsi:type="dcterms:W3CDTF">2023-01-30T08:21:00Z</dcterms:created>
  <dcterms:modified xsi:type="dcterms:W3CDTF">2023-02-15T07:11:00Z</dcterms:modified>
</cp:coreProperties>
</file>